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030B7" w14:textId="68A81C49" w:rsidR="00934FD1" w:rsidRPr="00237A37" w:rsidRDefault="004F5EE7" w:rsidP="00237A37">
      <w:pPr>
        <w:widowControl w:val="0"/>
        <w:pBdr>
          <w:top w:val="nil"/>
          <w:left w:val="nil"/>
          <w:bottom w:val="nil"/>
          <w:right w:val="nil"/>
          <w:between w:val="nil"/>
        </w:pBdr>
        <w:spacing w:after="0" w:line="276" w:lineRule="auto"/>
      </w:pPr>
      <w:r>
        <w:t xml:space="preserve">                                                                                                                                                          </w:t>
      </w:r>
      <w:bookmarkStart w:id="0" w:name="_heading=h.awvxa4cnjxtr" w:colFirst="0" w:colLast="0"/>
      <w:bookmarkEnd w:id="0"/>
    </w:p>
    <w:p w14:paraId="4529BFE9" w14:textId="77777777" w:rsidR="00934FD1" w:rsidRDefault="00000000">
      <w:pPr>
        <w:spacing w:after="0" w:line="240" w:lineRule="auto"/>
        <w:jc w:val="both"/>
        <w:rPr>
          <w:rFonts w:ascii="Arial" w:eastAsia="Arial" w:hAnsi="Arial" w:cs="Arial"/>
          <w:b/>
          <w:sz w:val="28"/>
          <w:szCs w:val="28"/>
        </w:rPr>
      </w:pPr>
      <w:bookmarkStart w:id="1" w:name="_heading=h.d9ck1tgrkiew" w:colFirst="0" w:colLast="0"/>
      <w:bookmarkEnd w:id="1"/>
      <w:r>
        <w:rPr>
          <w:rFonts w:ascii="Arial" w:eastAsia="Arial" w:hAnsi="Arial" w:cs="Arial"/>
          <w:b/>
          <w:sz w:val="28"/>
          <w:szCs w:val="28"/>
        </w:rPr>
        <w:t>Mandato dei produttori e/o clienti finali per la presentazione della richiesta di accesso al servizio per l’autoconsumo diffuso </w:t>
      </w:r>
    </w:p>
    <w:p w14:paraId="6DB428E8" w14:textId="77777777" w:rsidR="00934FD1" w:rsidRDefault="00934FD1">
      <w:pPr>
        <w:spacing w:after="0" w:line="240" w:lineRule="auto"/>
        <w:jc w:val="center"/>
        <w:rPr>
          <w:rFonts w:ascii="Arial" w:eastAsia="Arial" w:hAnsi="Arial" w:cs="Arial"/>
          <w:b/>
          <w:sz w:val="28"/>
          <w:szCs w:val="28"/>
        </w:rPr>
      </w:pPr>
    </w:p>
    <w:p w14:paraId="33922F43" w14:textId="77777777" w:rsidR="00934FD1" w:rsidRDefault="00000000">
      <w:pPr>
        <w:spacing w:after="0" w:line="240" w:lineRule="auto"/>
        <w:jc w:val="center"/>
        <w:rPr>
          <w:rFonts w:ascii="Arial" w:eastAsia="Arial" w:hAnsi="Arial" w:cs="Arial"/>
          <w:b/>
          <w:sz w:val="28"/>
          <w:szCs w:val="28"/>
        </w:rPr>
      </w:pPr>
      <w:r>
        <w:rPr>
          <w:rFonts w:ascii="Arial" w:eastAsia="Arial" w:hAnsi="Arial" w:cs="Arial"/>
          <w:b/>
          <w:sz w:val="28"/>
          <w:szCs w:val="28"/>
        </w:rPr>
        <w:t>TRA  </w:t>
      </w:r>
    </w:p>
    <w:p w14:paraId="0A2BF53C" w14:textId="77777777" w:rsidR="00934FD1" w:rsidRDefault="00000000">
      <w:pPr>
        <w:spacing w:after="0" w:line="240" w:lineRule="auto"/>
        <w:jc w:val="center"/>
        <w:rPr>
          <w:rFonts w:ascii="Arial" w:eastAsia="Arial" w:hAnsi="Arial" w:cs="Arial"/>
          <w:b/>
          <w:sz w:val="28"/>
          <w:szCs w:val="28"/>
        </w:rPr>
      </w:pPr>
      <w:r>
        <w:rPr>
          <w:rFonts w:ascii="Arial" w:eastAsia="Arial" w:hAnsi="Arial" w:cs="Arial"/>
          <w:b/>
          <w:sz w:val="28"/>
          <w:szCs w:val="28"/>
        </w:rPr>
        <w:t> </w:t>
      </w:r>
    </w:p>
    <w:p w14:paraId="0556D2E5" w14:textId="7E359F5A" w:rsidR="00807732" w:rsidRPr="004F5EE7" w:rsidRDefault="00000000" w:rsidP="004F5EE7">
      <w:pPr>
        <w:spacing w:after="0" w:line="240" w:lineRule="auto"/>
        <w:jc w:val="both"/>
        <w:rPr>
          <w:rFonts w:ascii="Arial" w:eastAsia="Arial" w:hAnsi="Arial" w:cs="Arial"/>
          <w:sz w:val="24"/>
          <w:szCs w:val="24"/>
        </w:rPr>
      </w:pPr>
      <w:r>
        <w:rPr>
          <w:rFonts w:ascii="Arial" w:eastAsia="Arial" w:hAnsi="Arial" w:cs="Arial"/>
          <w:sz w:val="24"/>
          <w:szCs w:val="24"/>
        </w:rPr>
        <w:t xml:space="preserve">Il sottoscritto </w:t>
      </w:r>
    </w:p>
    <w:p w14:paraId="75C0E797" w14:textId="77777777" w:rsidR="00934FD1" w:rsidRDefault="00934FD1">
      <w:pPr>
        <w:pBdr>
          <w:top w:val="nil"/>
          <w:left w:val="nil"/>
          <w:bottom w:val="nil"/>
          <w:right w:val="nil"/>
          <w:between w:val="nil"/>
        </w:pBdr>
        <w:spacing w:after="0" w:line="240" w:lineRule="auto"/>
        <w:ind w:left="720"/>
        <w:jc w:val="both"/>
        <w:rPr>
          <w:rFonts w:ascii="Arial" w:eastAsia="Arial" w:hAnsi="Arial" w:cs="Arial"/>
          <w:color w:val="000000"/>
          <w:sz w:val="24"/>
          <w:szCs w:val="24"/>
        </w:rPr>
      </w:pPr>
    </w:p>
    <w:p w14:paraId="54362FEB" w14:textId="77777777" w:rsidR="00237A37" w:rsidRDefault="00237A37" w:rsidP="00F6532A">
      <w:pPr>
        <w:pBdr>
          <w:top w:val="nil"/>
          <w:left w:val="nil"/>
          <w:bottom w:val="nil"/>
          <w:right w:val="nil"/>
          <w:between w:val="nil"/>
        </w:pBdr>
        <w:spacing w:after="0" w:line="240" w:lineRule="auto"/>
        <w:jc w:val="both"/>
        <w:rPr>
          <w:rFonts w:ascii="Arial" w:eastAsia="Arial" w:hAnsi="Arial" w:cs="Arial"/>
          <w:color w:val="000000"/>
          <w:sz w:val="24"/>
          <w:szCs w:val="24"/>
        </w:rPr>
      </w:pPr>
    </w:p>
    <w:p w14:paraId="50B061DF" w14:textId="77777777" w:rsidR="00237A37" w:rsidRDefault="00237A37" w:rsidP="00F6532A">
      <w:pPr>
        <w:pBdr>
          <w:top w:val="nil"/>
          <w:left w:val="nil"/>
          <w:bottom w:val="nil"/>
          <w:right w:val="nil"/>
          <w:between w:val="nil"/>
        </w:pBdr>
        <w:spacing w:after="0" w:line="240" w:lineRule="auto"/>
        <w:jc w:val="both"/>
        <w:rPr>
          <w:rFonts w:ascii="Arial" w:eastAsia="Arial" w:hAnsi="Arial" w:cs="Arial"/>
          <w:color w:val="000000"/>
          <w:sz w:val="24"/>
          <w:szCs w:val="24"/>
        </w:rPr>
      </w:pPr>
    </w:p>
    <w:p w14:paraId="4DB7452B" w14:textId="3DD93418" w:rsidR="00061F79" w:rsidRDefault="00D77F4A" w:rsidP="00F6532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Titolare</w:t>
      </w:r>
      <w:r w:rsidR="00D14371">
        <w:rPr>
          <w:rFonts w:ascii="Arial" w:eastAsia="Arial" w:hAnsi="Arial" w:cs="Arial"/>
          <w:color w:val="000000"/>
          <w:sz w:val="24"/>
          <w:szCs w:val="24"/>
        </w:rPr>
        <w:t xml:space="preserve"> </w:t>
      </w:r>
      <w:r>
        <w:rPr>
          <w:rFonts w:ascii="Arial" w:eastAsia="Arial" w:hAnsi="Arial" w:cs="Arial"/>
          <w:color w:val="000000"/>
          <w:sz w:val="24"/>
          <w:szCs w:val="24"/>
        </w:rPr>
        <w:t xml:space="preserve">/ rappresentante legale </w:t>
      </w:r>
      <w:bookmarkStart w:id="2" w:name="_heading=h.oreg21kz791h" w:colFirst="0" w:colLast="0"/>
      <w:bookmarkEnd w:id="2"/>
      <w:r w:rsidR="006328F4">
        <w:rPr>
          <w:rFonts w:ascii="Arial" w:eastAsia="Arial" w:hAnsi="Arial" w:cs="Arial"/>
          <w:color w:val="000000"/>
          <w:sz w:val="24"/>
          <w:szCs w:val="24"/>
        </w:rPr>
        <w:t>di :</w:t>
      </w:r>
    </w:p>
    <w:p w14:paraId="005DBAB9" w14:textId="404C76BE" w:rsidR="006328F4" w:rsidRPr="00476D69" w:rsidRDefault="006328F4" w:rsidP="00F6532A">
      <w:pPr>
        <w:pBdr>
          <w:top w:val="nil"/>
          <w:left w:val="nil"/>
          <w:bottom w:val="nil"/>
          <w:right w:val="nil"/>
          <w:between w:val="nil"/>
        </w:pBdr>
        <w:spacing w:after="0" w:line="240" w:lineRule="auto"/>
        <w:jc w:val="both"/>
        <w:rPr>
          <w:rFonts w:ascii="Arial" w:eastAsia="Arial" w:hAnsi="Arial" w:cs="Arial"/>
          <w:color w:val="000000"/>
          <w:sz w:val="24"/>
          <w:szCs w:val="24"/>
        </w:rPr>
      </w:pPr>
    </w:p>
    <w:p w14:paraId="75C57394" w14:textId="77777777" w:rsidR="00237A37" w:rsidRDefault="00237A37" w:rsidP="00D14371">
      <w:pPr>
        <w:pBdr>
          <w:top w:val="nil"/>
          <w:left w:val="nil"/>
          <w:bottom w:val="nil"/>
          <w:right w:val="nil"/>
          <w:between w:val="nil"/>
        </w:pBdr>
        <w:spacing w:after="0" w:line="240" w:lineRule="auto"/>
        <w:jc w:val="both"/>
        <w:rPr>
          <w:rFonts w:ascii="Arial" w:eastAsia="Arial" w:hAnsi="Arial" w:cs="Arial"/>
          <w:color w:val="000000"/>
          <w:sz w:val="24"/>
          <w:szCs w:val="24"/>
        </w:rPr>
      </w:pPr>
    </w:p>
    <w:p w14:paraId="38E6733D" w14:textId="77777777" w:rsidR="00237A37" w:rsidRDefault="00237A37" w:rsidP="00D14371">
      <w:pPr>
        <w:pBdr>
          <w:top w:val="nil"/>
          <w:left w:val="nil"/>
          <w:bottom w:val="nil"/>
          <w:right w:val="nil"/>
          <w:between w:val="nil"/>
        </w:pBdr>
        <w:spacing w:after="0" w:line="240" w:lineRule="auto"/>
        <w:jc w:val="both"/>
        <w:rPr>
          <w:rFonts w:ascii="Arial" w:eastAsia="Arial" w:hAnsi="Arial" w:cs="Arial"/>
          <w:color w:val="000000"/>
          <w:sz w:val="24"/>
          <w:szCs w:val="24"/>
        </w:rPr>
      </w:pPr>
    </w:p>
    <w:p w14:paraId="45B221F8" w14:textId="32EFE9BB" w:rsidR="00D14371" w:rsidRPr="00D14371" w:rsidRDefault="00000000" w:rsidP="00D14371">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cliente finale di energia elettrica titolare del punto di connessione identificato dal codice PO</w:t>
      </w:r>
      <w:r w:rsidR="00D14371">
        <w:rPr>
          <w:rFonts w:ascii="Arial" w:eastAsia="Arial" w:hAnsi="Arial" w:cs="Arial"/>
          <w:color w:val="000000"/>
          <w:sz w:val="24"/>
          <w:szCs w:val="24"/>
        </w:rPr>
        <w:t xml:space="preserve">D: </w:t>
      </w:r>
    </w:p>
    <w:p w14:paraId="7834F033" w14:textId="77777777" w:rsidR="00D14371" w:rsidRPr="00D14371" w:rsidRDefault="00D14371" w:rsidP="00D14371">
      <w:pPr>
        <w:pBdr>
          <w:top w:val="nil"/>
          <w:left w:val="nil"/>
          <w:bottom w:val="nil"/>
          <w:right w:val="nil"/>
          <w:between w:val="nil"/>
        </w:pBdr>
        <w:spacing w:after="0" w:line="240" w:lineRule="auto"/>
        <w:jc w:val="both"/>
        <w:rPr>
          <w:rFonts w:ascii="Arial" w:eastAsia="Arial" w:hAnsi="Arial" w:cs="Arial"/>
          <w:sz w:val="24"/>
          <w:szCs w:val="24"/>
        </w:rPr>
      </w:pPr>
    </w:p>
    <w:p w14:paraId="3F35F574" w14:textId="77777777" w:rsidR="00F6532A" w:rsidRDefault="00F6532A" w:rsidP="00D14371">
      <w:pPr>
        <w:pBdr>
          <w:top w:val="nil"/>
          <w:left w:val="nil"/>
          <w:bottom w:val="nil"/>
          <w:right w:val="nil"/>
          <w:between w:val="nil"/>
        </w:pBdr>
        <w:spacing w:after="0" w:line="240" w:lineRule="auto"/>
        <w:ind w:left="720"/>
        <w:jc w:val="both"/>
        <w:rPr>
          <w:rFonts w:ascii="Arial" w:eastAsia="Arial" w:hAnsi="Arial" w:cs="Arial"/>
          <w:color w:val="000000"/>
          <w:sz w:val="24"/>
          <w:szCs w:val="24"/>
        </w:rPr>
      </w:pPr>
    </w:p>
    <w:p w14:paraId="0A87E172" w14:textId="796C99D0" w:rsidR="00DB1432" w:rsidRPr="004F5EE7" w:rsidRDefault="00DB1432" w:rsidP="00D14371">
      <w:pPr>
        <w:pBdr>
          <w:top w:val="nil"/>
          <w:left w:val="nil"/>
          <w:bottom w:val="nil"/>
          <w:right w:val="nil"/>
          <w:between w:val="nil"/>
        </w:pBdr>
        <w:spacing w:after="0" w:line="240" w:lineRule="auto"/>
        <w:ind w:left="720"/>
        <w:jc w:val="both"/>
        <w:rPr>
          <w:rFonts w:ascii="Arial" w:eastAsia="Arial" w:hAnsi="Arial" w:cs="Arial"/>
          <w:sz w:val="24"/>
          <w:szCs w:val="24"/>
        </w:rPr>
      </w:pPr>
      <w:r>
        <w:rPr>
          <w:rFonts w:ascii="Arial" w:eastAsia="Arial" w:hAnsi="Arial" w:cs="Arial"/>
          <w:color w:val="000000"/>
          <w:sz w:val="24"/>
          <w:szCs w:val="24"/>
        </w:rPr>
        <w:t xml:space="preserve">Foglio              particella                     sub. </w:t>
      </w:r>
    </w:p>
    <w:p w14:paraId="2CD3A5BA"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4E898EFC" w14:textId="77777777" w:rsidR="00934FD1" w:rsidRDefault="00000000">
      <w:pPr>
        <w:spacing w:after="0" w:line="240" w:lineRule="auto"/>
        <w:jc w:val="center"/>
        <w:rPr>
          <w:rFonts w:ascii="Arial" w:eastAsia="Arial" w:hAnsi="Arial" w:cs="Arial"/>
          <w:b/>
          <w:sz w:val="28"/>
          <w:szCs w:val="28"/>
        </w:rPr>
      </w:pPr>
      <w:r>
        <w:rPr>
          <w:rFonts w:ascii="Arial" w:eastAsia="Arial" w:hAnsi="Arial" w:cs="Arial"/>
          <w:b/>
          <w:sz w:val="28"/>
          <w:szCs w:val="28"/>
        </w:rPr>
        <w:t>E</w:t>
      </w:r>
    </w:p>
    <w:p w14:paraId="0E3F3F27" w14:textId="77777777" w:rsidR="00934FD1" w:rsidRDefault="00934FD1">
      <w:pPr>
        <w:spacing w:after="0" w:line="240" w:lineRule="auto"/>
        <w:jc w:val="both"/>
        <w:rPr>
          <w:rFonts w:ascii="Arial" w:eastAsia="Arial" w:hAnsi="Arial" w:cs="Arial"/>
          <w:sz w:val="24"/>
          <w:szCs w:val="24"/>
        </w:rPr>
      </w:pPr>
    </w:p>
    <w:p w14:paraId="2B667A56" w14:textId="77777777" w:rsidR="00934FD1" w:rsidRDefault="00000000">
      <w:pPr>
        <w:spacing w:after="0" w:line="240" w:lineRule="auto"/>
        <w:jc w:val="both"/>
        <w:rPr>
          <w:rFonts w:ascii="Arial" w:eastAsia="Arial" w:hAnsi="Arial" w:cs="Arial"/>
          <w:sz w:val="24"/>
          <w:szCs w:val="24"/>
        </w:rPr>
      </w:pPr>
      <w:bookmarkStart w:id="3" w:name="_heading=h.8gnd43wxyu2x" w:colFirst="0" w:colLast="0"/>
      <w:bookmarkEnd w:id="3"/>
      <w:r>
        <w:rPr>
          <w:rFonts w:ascii="Arial" w:eastAsia="Arial" w:hAnsi="Arial" w:cs="Arial"/>
          <w:sz w:val="24"/>
          <w:szCs w:val="24"/>
        </w:rPr>
        <w:t xml:space="preserve">L’Associazione </w:t>
      </w:r>
      <w:r>
        <w:rPr>
          <w:rFonts w:ascii="Arial" w:eastAsia="Arial" w:hAnsi="Arial" w:cs="Arial"/>
          <w:color w:val="000000"/>
          <w:sz w:val="24"/>
          <w:szCs w:val="24"/>
        </w:rPr>
        <w:t xml:space="preserve">“COMUNITA’ ENERGETICA RINNOVABILE CONTRADA BELLEVERE ETS” </w:t>
      </w:r>
      <w:r>
        <w:rPr>
          <w:rFonts w:ascii="Arial" w:eastAsia="Arial" w:hAnsi="Arial" w:cs="Arial"/>
          <w:sz w:val="24"/>
          <w:szCs w:val="24"/>
        </w:rPr>
        <w:t>codice fiscale 93317230238, P. IVA 93317230238, con sede in comune di Bovolone, nella persona del legale rappresentante Bazzani Fabio, nato a Bovolone il 12/06/1956 e residente in Via Via Bellevere 57.</w:t>
      </w:r>
    </w:p>
    <w:p w14:paraId="156FED71" w14:textId="77777777" w:rsidR="00934FD1" w:rsidRDefault="00000000">
      <w:pPr>
        <w:spacing w:after="0" w:line="240" w:lineRule="auto"/>
        <w:jc w:val="right"/>
        <w:rPr>
          <w:rFonts w:ascii="Arial" w:eastAsia="Arial" w:hAnsi="Arial" w:cs="Arial"/>
          <w:sz w:val="24"/>
          <w:szCs w:val="24"/>
        </w:rPr>
      </w:pPr>
      <w:r>
        <w:rPr>
          <w:rFonts w:ascii="Arial" w:eastAsia="Arial" w:hAnsi="Arial" w:cs="Arial"/>
          <w:sz w:val="24"/>
          <w:szCs w:val="24"/>
        </w:rPr>
        <w:t> </w:t>
      </w:r>
    </w:p>
    <w:p w14:paraId="01F4C45F" w14:textId="77777777" w:rsidR="00934FD1" w:rsidRDefault="00934FD1">
      <w:pPr>
        <w:spacing w:after="0" w:line="240" w:lineRule="auto"/>
        <w:jc w:val="center"/>
        <w:rPr>
          <w:rFonts w:ascii="Arial" w:eastAsia="Arial" w:hAnsi="Arial" w:cs="Arial"/>
          <w:sz w:val="24"/>
          <w:szCs w:val="24"/>
        </w:rPr>
      </w:pPr>
    </w:p>
    <w:p w14:paraId="261E2C75"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PREMESSO CHE </w:t>
      </w:r>
    </w:p>
    <w:p w14:paraId="6E9C43F8"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7BE86C2A" w14:textId="77777777" w:rsidR="00934F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con gli artt. 8, 30 e 31 del Decreto legislativo del 8 novembre 2021, n. 199 e con l’art. 14 del Decreto legislativo del 8 novembre 2021, n. 210, sono state definite modalità e condizioni per la condivisione di energia elettrica, in attuazione degli artt. 21 e 22 della direttiva UE 2018/2001 sulla promozione dell’uso dell’energia da fonti rinnovabili e degli artt. 15 e 16 della direttiva UE 2019/944 relativa a norme comuni per il mercato interno dell'energia elettrica;  </w:t>
      </w:r>
    </w:p>
    <w:p w14:paraId="1E8A76D4" w14:textId="77777777" w:rsidR="00934F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con la deliberazione 727/2022/R/eel del 27 dicembre 2022 e il relativo Allegato A, l’Autorità di Regolazione per l’Energia Reti e Ambiente (nel seguito anche, ARERA), ha adottato il TIAD (Testo Integrato Autoconsumo Diffuso); </w:t>
      </w:r>
    </w:p>
    <w:p w14:paraId="40FD6853" w14:textId="77777777" w:rsidR="00934F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nel TIAD è stato individuato nel mandato il «tipo» contrattuale con il quale i clienti finali e/o produttori, facenti parte delle configurazioni di autoconsumo diffuso, disciplinano i rapporti con il soggetto referente che stipulerà il contratto con il GSE ai fini dell’accesso al servizio per l’autoconsumo diffuso; </w:t>
      </w:r>
    </w:p>
    <w:p w14:paraId="549812AA" w14:textId="77777777" w:rsidR="00934F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con il Decreto del Ministro dell’Ambiente e della Sicurezza Energetica (nel seguito anche, MASE) n. 414 del 7 dicembre 2023 è stata individuata la tariffa incentivante da riconoscere agli impianti a fonti rinnovabili inseriti nelle configurazioni di comunità di energia rinnovabile, gruppo di autoconsumatori di energia rinnovabile che agiscono collettivamente e autoconsumatore individuale di energia rinnovabile “a distanza”; </w:t>
      </w:r>
    </w:p>
    <w:p w14:paraId="6910EDC7" w14:textId="77777777" w:rsidR="00934F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con le Regole Operative per l’accesso al servizio per l’autoconsumo diffuso (nel seguito anche, Regole Operative) verificate positivamente dall’ARERA ed approvate con Decreto dal MASE e pubblicate sul proprio sito istituzionale, il GSE ha dettagliato le condizioni e le modalità per la presentazione dell’istanza di accesso al servizio per l’autoconsumo diffuso. </w:t>
      </w:r>
    </w:p>
    <w:p w14:paraId="47E06EFE" w14:textId="509AB765" w:rsidR="00F6532A" w:rsidRDefault="00F6532A" w:rsidP="00F6532A">
      <w:pPr>
        <w:spacing w:after="0" w:line="240" w:lineRule="auto"/>
        <w:ind w:left="705" w:hanging="705"/>
        <w:jc w:val="both"/>
        <w:rPr>
          <w:rFonts w:ascii="Arial" w:eastAsia="Arial" w:hAnsi="Arial" w:cs="Arial"/>
          <w:sz w:val="24"/>
          <w:szCs w:val="24"/>
        </w:rPr>
      </w:pPr>
      <w:r>
        <w:rPr>
          <w:rFonts w:ascii="Arial" w:eastAsia="Arial" w:hAnsi="Arial" w:cs="Arial"/>
          <w:sz w:val="24"/>
          <w:szCs w:val="24"/>
        </w:rPr>
        <w:t xml:space="preserve">                                                                                                                                                                                                                                                     </w:t>
      </w:r>
    </w:p>
    <w:p w14:paraId="2748CD14" w14:textId="747D0D3C" w:rsidR="00F6532A" w:rsidRDefault="00F6532A">
      <w:pPr>
        <w:spacing w:after="0" w:line="240" w:lineRule="auto"/>
        <w:ind w:left="705" w:hanging="705"/>
        <w:jc w:val="both"/>
        <w:rPr>
          <w:rFonts w:ascii="Arial" w:eastAsia="Arial" w:hAnsi="Arial" w:cs="Arial"/>
          <w:sz w:val="24"/>
          <w:szCs w:val="24"/>
        </w:rPr>
      </w:pPr>
      <w:r>
        <w:rPr>
          <w:rFonts w:ascii="Arial" w:eastAsia="Arial" w:hAnsi="Arial" w:cs="Arial"/>
          <w:sz w:val="24"/>
          <w:szCs w:val="24"/>
        </w:rPr>
        <w:t xml:space="preserve">                                                                                                                 Pag.1/4</w:t>
      </w:r>
    </w:p>
    <w:p w14:paraId="253CD763" w14:textId="77777777" w:rsidR="00934FD1" w:rsidRDefault="00000000">
      <w:pPr>
        <w:spacing w:after="0" w:line="240" w:lineRule="auto"/>
        <w:ind w:left="705" w:hanging="705"/>
        <w:jc w:val="both"/>
        <w:rPr>
          <w:rFonts w:ascii="Arial" w:eastAsia="Arial" w:hAnsi="Arial" w:cs="Arial"/>
          <w:sz w:val="24"/>
          <w:szCs w:val="24"/>
        </w:rPr>
      </w:pPr>
      <w:r>
        <w:rPr>
          <w:rFonts w:ascii="Arial" w:eastAsia="Arial" w:hAnsi="Arial" w:cs="Arial"/>
          <w:sz w:val="24"/>
          <w:szCs w:val="24"/>
        </w:rPr>
        <w:lastRenderedPageBreak/>
        <w:t> </w:t>
      </w:r>
    </w:p>
    <w:p w14:paraId="2A1FC363" w14:textId="31FFFE03"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LE PARTI STIPULANO E </w:t>
      </w:r>
    </w:p>
    <w:p w14:paraId="1F977F50"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CONVENGONO QUANTO SEGUE </w:t>
      </w:r>
    </w:p>
    <w:p w14:paraId="11FBEB72"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08841D8E"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Articolo 1 </w:t>
      </w:r>
    </w:p>
    <w:p w14:paraId="4F6E7959" w14:textId="77777777" w:rsidR="00934FD1" w:rsidRDefault="00000000">
      <w:pPr>
        <w:spacing w:after="0" w:line="240" w:lineRule="auto"/>
        <w:jc w:val="center"/>
        <w:rPr>
          <w:rFonts w:ascii="Arial" w:eastAsia="Arial" w:hAnsi="Arial" w:cs="Arial"/>
          <w:sz w:val="24"/>
          <w:szCs w:val="24"/>
        </w:rPr>
      </w:pPr>
      <w:r>
        <w:rPr>
          <w:rFonts w:ascii="Arial" w:eastAsia="Arial" w:hAnsi="Arial" w:cs="Arial"/>
          <w:i/>
          <w:sz w:val="24"/>
          <w:szCs w:val="24"/>
        </w:rPr>
        <w:t>Oggetto del mandato</w:t>
      </w:r>
      <w:r>
        <w:rPr>
          <w:rFonts w:ascii="Arial" w:eastAsia="Arial" w:hAnsi="Arial" w:cs="Arial"/>
          <w:sz w:val="24"/>
          <w:szCs w:val="24"/>
        </w:rPr>
        <w:t> </w:t>
      </w:r>
    </w:p>
    <w:p w14:paraId="5C321DFA"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09B4E713"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1. Il mandatario provvede al compimento di tutte le attività finalizzate alla presentazione al GSE dell’istanza di accesso al servizio per l’autoconsumo diffuso, così come al compimento di tutte le attività successive all’eventuale accesso al predetto servizio, come previste nelle disposizioni di riferimento, richiamate in premessa. </w:t>
      </w:r>
    </w:p>
    <w:p w14:paraId="7C1182EA"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2. In particolare, a titolo meramente esemplificativo e non esaustivo, il mandatario si obbliga ad assicurare completa, adeguata e preventiva informativa ai soggetti facenti parte della configurazione sui benefici loro derivanti dall’accesso alle tariffe incentivanti di cui all’Appendice B delle Regole Operative, e: </w:t>
      </w:r>
    </w:p>
    <w:p w14:paraId="46D841FE" w14:textId="77777777" w:rsidR="00934FD1" w:rsidRDefault="00000000">
      <w:pPr>
        <w:numPr>
          <w:ilvl w:val="0"/>
          <w:numId w:val="3"/>
        </w:numPr>
        <w:spacing w:after="0" w:line="240" w:lineRule="auto"/>
        <w:ind w:left="360" w:firstLine="0"/>
        <w:jc w:val="both"/>
        <w:rPr>
          <w:rFonts w:ascii="Arial" w:eastAsia="Arial" w:hAnsi="Arial" w:cs="Arial"/>
          <w:sz w:val="24"/>
          <w:szCs w:val="24"/>
        </w:rPr>
      </w:pPr>
      <w:r>
        <w:rPr>
          <w:rFonts w:ascii="Arial" w:eastAsia="Arial" w:hAnsi="Arial" w:cs="Arial"/>
          <w:sz w:val="24"/>
          <w:szCs w:val="24"/>
        </w:rPr>
        <w:t>a comunicare al GSE l’elenco dei clienti finali e dei produttori facenti parte della configurazione, specificando la tipologia di soggetto e di utenza, nonché il codice identificativo di ciascun punto di connessione (codice POD);  </w:t>
      </w:r>
    </w:p>
    <w:p w14:paraId="71689832" w14:textId="77777777" w:rsidR="00934FD1" w:rsidRDefault="00000000">
      <w:pPr>
        <w:numPr>
          <w:ilvl w:val="0"/>
          <w:numId w:val="4"/>
        </w:numPr>
        <w:spacing w:after="0" w:line="240" w:lineRule="auto"/>
        <w:ind w:left="360" w:firstLine="0"/>
        <w:jc w:val="both"/>
        <w:rPr>
          <w:rFonts w:ascii="Arial" w:eastAsia="Arial" w:hAnsi="Arial" w:cs="Arial"/>
          <w:sz w:val="24"/>
          <w:szCs w:val="24"/>
        </w:rPr>
      </w:pPr>
      <w:r>
        <w:rPr>
          <w:rFonts w:ascii="Arial" w:eastAsia="Arial" w:hAnsi="Arial" w:cs="Arial"/>
          <w:sz w:val="24"/>
          <w:szCs w:val="24"/>
        </w:rPr>
        <w:t>ad allegare all’istanza di accesso al servizio per l’autoconsumo diffuso la dichiarazione sostitutiva di certificazione e dell’atto di notorietà resa dal mandatario ai sensi del D.P.R. 28 dicembre 2000, n. 445, in ordine al possesso dei requisiti stabiliti nelle Regole Operative per la configurazione di cui il mandatario è Referente; </w:t>
      </w:r>
    </w:p>
    <w:p w14:paraId="54A397B8" w14:textId="77777777" w:rsidR="00934FD1" w:rsidRDefault="00000000">
      <w:pPr>
        <w:numPr>
          <w:ilvl w:val="0"/>
          <w:numId w:val="5"/>
        </w:numPr>
        <w:spacing w:after="0" w:line="240" w:lineRule="auto"/>
        <w:ind w:left="360" w:firstLine="0"/>
        <w:jc w:val="both"/>
        <w:rPr>
          <w:rFonts w:ascii="Arial" w:eastAsia="Arial" w:hAnsi="Arial" w:cs="Arial"/>
          <w:sz w:val="24"/>
          <w:szCs w:val="24"/>
        </w:rPr>
      </w:pPr>
      <w:r>
        <w:rPr>
          <w:rFonts w:ascii="Arial" w:eastAsia="Arial" w:hAnsi="Arial" w:cs="Arial"/>
          <w:sz w:val="24"/>
          <w:szCs w:val="24"/>
        </w:rPr>
        <w:t>a rendere disponibile ogni documento utile alla verifica, all’atto della presentazione dell’istanza di accesso al servizio per l’autoconsumo diffuso, della sussistenza dei requisiti previsti dalle Regole Operative; </w:t>
      </w:r>
    </w:p>
    <w:p w14:paraId="23005ADE" w14:textId="77777777" w:rsidR="00934FD1" w:rsidRDefault="00000000">
      <w:pPr>
        <w:numPr>
          <w:ilvl w:val="0"/>
          <w:numId w:val="6"/>
        </w:numPr>
        <w:spacing w:after="0" w:line="240" w:lineRule="auto"/>
        <w:ind w:left="360" w:firstLine="0"/>
        <w:jc w:val="both"/>
        <w:rPr>
          <w:rFonts w:ascii="Arial" w:eastAsia="Arial" w:hAnsi="Arial" w:cs="Arial"/>
          <w:sz w:val="24"/>
          <w:szCs w:val="24"/>
        </w:rPr>
      </w:pPr>
      <w:r>
        <w:rPr>
          <w:rFonts w:ascii="Arial" w:eastAsia="Arial" w:hAnsi="Arial" w:cs="Arial"/>
          <w:sz w:val="24"/>
          <w:szCs w:val="24"/>
        </w:rPr>
        <w:t>a stipulare con il GSE, in caso di accoglimento dell’istanza, il contratto per il servizio per l’autoconsumo diffuso;  </w:t>
      </w:r>
    </w:p>
    <w:p w14:paraId="5FAAB523" w14:textId="77777777" w:rsidR="00934FD1" w:rsidRDefault="00000000">
      <w:pPr>
        <w:numPr>
          <w:ilvl w:val="0"/>
          <w:numId w:val="7"/>
        </w:numPr>
        <w:spacing w:after="0" w:line="240" w:lineRule="auto"/>
        <w:ind w:left="360" w:firstLine="0"/>
        <w:jc w:val="both"/>
        <w:rPr>
          <w:rFonts w:ascii="Arial" w:eastAsia="Arial" w:hAnsi="Arial" w:cs="Arial"/>
          <w:sz w:val="24"/>
          <w:szCs w:val="24"/>
        </w:rPr>
      </w:pPr>
      <w:r>
        <w:rPr>
          <w:rFonts w:ascii="Arial" w:eastAsia="Arial" w:hAnsi="Arial" w:cs="Arial"/>
          <w:sz w:val="24"/>
          <w:szCs w:val="24"/>
        </w:rPr>
        <w:t>ad informare i clienti finali e i produttori facenti parte della configurazione, delle verifiche e dei controlli da parte del GSE; </w:t>
      </w:r>
    </w:p>
    <w:p w14:paraId="32F3EC49" w14:textId="77777777" w:rsidR="00934FD1" w:rsidRDefault="00000000">
      <w:pPr>
        <w:numPr>
          <w:ilvl w:val="0"/>
          <w:numId w:val="8"/>
        </w:numPr>
        <w:spacing w:after="0" w:line="240" w:lineRule="auto"/>
        <w:ind w:left="360" w:firstLine="0"/>
        <w:jc w:val="both"/>
        <w:rPr>
          <w:rFonts w:ascii="Arial" w:eastAsia="Arial" w:hAnsi="Arial" w:cs="Arial"/>
          <w:sz w:val="24"/>
          <w:szCs w:val="24"/>
        </w:rPr>
      </w:pPr>
      <w:r>
        <w:rPr>
          <w:rFonts w:ascii="Arial" w:eastAsia="Arial" w:hAnsi="Arial" w:cs="Arial"/>
          <w:sz w:val="24"/>
          <w:szCs w:val="24"/>
        </w:rPr>
        <w:t>a consentire al GSE, nell’ambito delle attività di controllo, l’accesso agli impianti di produzione facenti parte della configurazione; </w:t>
      </w:r>
    </w:p>
    <w:p w14:paraId="52BC8DED" w14:textId="77777777" w:rsidR="00934FD1" w:rsidRDefault="00000000">
      <w:pPr>
        <w:numPr>
          <w:ilvl w:val="0"/>
          <w:numId w:val="1"/>
        </w:numPr>
        <w:spacing w:after="0" w:line="240" w:lineRule="auto"/>
        <w:ind w:left="360" w:firstLine="0"/>
        <w:jc w:val="both"/>
        <w:rPr>
          <w:rFonts w:ascii="Arial" w:eastAsia="Arial" w:hAnsi="Arial" w:cs="Arial"/>
          <w:sz w:val="24"/>
          <w:szCs w:val="24"/>
        </w:rPr>
      </w:pPr>
      <w:r>
        <w:rPr>
          <w:rFonts w:ascii="Arial" w:eastAsia="Arial" w:hAnsi="Arial" w:cs="Arial"/>
          <w:sz w:val="24"/>
          <w:szCs w:val="24"/>
        </w:rPr>
        <w:t>a comunicare al GSE ogni variazione riguardante la composizione della configurazione, nonché tutte le modifiche che possano incidere sul calcolo dei contributi e dei requisiti; </w:t>
      </w:r>
    </w:p>
    <w:p w14:paraId="269D9C09" w14:textId="77777777" w:rsidR="00934FD1" w:rsidRDefault="00000000">
      <w:pPr>
        <w:numPr>
          <w:ilvl w:val="0"/>
          <w:numId w:val="12"/>
        </w:numPr>
        <w:spacing w:after="0" w:line="240" w:lineRule="auto"/>
        <w:ind w:left="360" w:firstLine="0"/>
        <w:jc w:val="both"/>
        <w:rPr>
          <w:rFonts w:ascii="Arial" w:eastAsia="Arial" w:hAnsi="Arial" w:cs="Arial"/>
          <w:sz w:val="24"/>
          <w:szCs w:val="24"/>
        </w:rPr>
      </w:pPr>
      <w:r>
        <w:rPr>
          <w:rFonts w:ascii="Arial" w:eastAsia="Arial" w:hAnsi="Arial" w:cs="Arial"/>
          <w:sz w:val="24"/>
          <w:szCs w:val="24"/>
        </w:rPr>
        <w:t>ad acquisire ogni potere necessario alla trasmissione e gestione dei dati, anche di natura personale, per conto del mandante, con ogni cura di provvedere al loro aggiornamento e relativa comunicazione al GSE; </w:t>
      </w:r>
    </w:p>
    <w:p w14:paraId="0777BE12" w14:textId="77777777" w:rsidR="00934FD1" w:rsidRDefault="00000000">
      <w:pPr>
        <w:numPr>
          <w:ilvl w:val="0"/>
          <w:numId w:val="13"/>
        </w:numPr>
        <w:spacing w:after="0" w:line="240" w:lineRule="auto"/>
        <w:ind w:left="360" w:firstLine="0"/>
        <w:jc w:val="both"/>
        <w:rPr>
          <w:rFonts w:ascii="Arial" w:eastAsia="Arial" w:hAnsi="Arial" w:cs="Arial"/>
          <w:sz w:val="24"/>
          <w:szCs w:val="24"/>
        </w:rPr>
      </w:pPr>
      <w:r>
        <w:rPr>
          <w:rFonts w:ascii="Arial" w:eastAsia="Arial" w:hAnsi="Arial" w:cs="Arial"/>
          <w:sz w:val="24"/>
          <w:szCs w:val="24"/>
        </w:rPr>
        <w:t xml:space="preserve">a consentire per conto del mandante, avendone ricevuto pieno consenso, l’acquisizione e l’utilizzo da parte di GSE, per il tramite del Sistema Informativo Integrato gestito dall’Acquirente Unico S.p.A., dei dati e delle misure relative alla fornitura di energia elettrica afferente al punto di connessione del mandante, </w:t>
      </w:r>
      <w:r>
        <w:rPr>
          <w:rFonts w:ascii="Arial" w:eastAsia="Arial" w:hAnsi="Arial" w:cs="Arial"/>
          <w:i/>
          <w:sz w:val="24"/>
          <w:szCs w:val="24"/>
        </w:rPr>
        <w:t>qualora rivesta ruolo di cliente finale nella configurazione</w:t>
      </w:r>
      <w:r>
        <w:rPr>
          <w:rFonts w:ascii="Arial" w:eastAsia="Arial" w:hAnsi="Arial" w:cs="Arial"/>
          <w:sz w:val="24"/>
          <w:szCs w:val="24"/>
        </w:rPr>
        <w:t>, ai fini della determinazione dell’energia condivisa e per lo svolgimento delle altre attività previste dalle disposizioni normative; </w:t>
      </w:r>
    </w:p>
    <w:p w14:paraId="17C35FE1" w14:textId="77777777" w:rsidR="00934FD1" w:rsidRDefault="00000000">
      <w:pPr>
        <w:numPr>
          <w:ilvl w:val="0"/>
          <w:numId w:val="14"/>
        </w:numPr>
        <w:spacing w:after="0" w:line="240" w:lineRule="auto"/>
        <w:ind w:left="360" w:firstLine="0"/>
        <w:jc w:val="both"/>
        <w:rPr>
          <w:rFonts w:ascii="Arial" w:eastAsia="Arial" w:hAnsi="Arial" w:cs="Arial"/>
          <w:sz w:val="24"/>
          <w:szCs w:val="24"/>
        </w:rPr>
      </w:pPr>
      <w:r>
        <w:rPr>
          <w:rFonts w:ascii="Arial" w:eastAsia="Arial" w:hAnsi="Arial" w:cs="Arial"/>
          <w:sz w:val="24"/>
          <w:szCs w:val="24"/>
        </w:rPr>
        <w:t>a dare la disponibilità per conto del mandante, avendone ricevuto pieno consenso, per la partecipazione alle campagne di misura e monitoraggio condotte dalla società Ricerca sul Sistema Energetico S.p.A. (nel seguito, RSE) ai sensi dell'articolo 33, comma 1 del d.lgs. 199/2021 e dell’articolo 42-bis, comma 7, del decreto-legge 162/2019 e, a tal fine, a consentire, per conto del mandante, alla società RSE qualora la configurazione a cui il mandante appartiene dovesse far parte del campione scelto per le suddette campagne: </w:t>
      </w:r>
    </w:p>
    <w:p w14:paraId="3D41FC14" w14:textId="77777777" w:rsidR="00934FD1" w:rsidRDefault="00000000">
      <w:pPr>
        <w:numPr>
          <w:ilvl w:val="0"/>
          <w:numId w:val="17"/>
        </w:numPr>
        <w:spacing w:after="0" w:line="240" w:lineRule="auto"/>
        <w:ind w:left="993" w:hanging="283"/>
        <w:jc w:val="both"/>
        <w:rPr>
          <w:rFonts w:ascii="Arial" w:eastAsia="Arial" w:hAnsi="Arial" w:cs="Arial"/>
          <w:sz w:val="24"/>
          <w:szCs w:val="24"/>
        </w:rPr>
      </w:pPr>
      <w:r>
        <w:rPr>
          <w:rFonts w:ascii="Arial" w:eastAsia="Arial" w:hAnsi="Arial" w:cs="Arial"/>
          <w:sz w:val="24"/>
          <w:szCs w:val="24"/>
        </w:rPr>
        <w:t xml:space="preserve">l’acquisizione per il tramite del Sistema Informativo Integrato (nel seguito, SII) gestito dall’Acquirente Unico S.p.A. e l’utilizzo delle misure quartiorarie, anche pregresse, relative alla fornitura di energia elettrica afferente al punto di connessione del mandante, </w:t>
      </w:r>
      <w:r>
        <w:rPr>
          <w:rFonts w:ascii="Arial" w:eastAsia="Arial" w:hAnsi="Arial" w:cs="Arial"/>
          <w:i/>
          <w:sz w:val="24"/>
          <w:szCs w:val="24"/>
        </w:rPr>
        <w:t>qualora il mandante rivesta ruolo di cliente finale nella configurazione</w:t>
      </w:r>
      <w:r>
        <w:rPr>
          <w:rFonts w:ascii="Arial" w:eastAsia="Arial" w:hAnsi="Arial" w:cs="Arial"/>
          <w:sz w:val="24"/>
          <w:szCs w:val="24"/>
        </w:rPr>
        <w:t>; </w:t>
      </w:r>
    </w:p>
    <w:p w14:paraId="1BA6BF13" w14:textId="1B6F2A49" w:rsidR="004F5EE7" w:rsidRDefault="004F5EE7" w:rsidP="00C426F1">
      <w:pPr>
        <w:spacing w:after="0" w:line="240" w:lineRule="auto"/>
        <w:ind w:left="993"/>
        <w:jc w:val="both"/>
        <w:rPr>
          <w:rFonts w:ascii="Arial" w:eastAsia="Arial" w:hAnsi="Arial" w:cs="Arial"/>
          <w:sz w:val="24"/>
          <w:szCs w:val="24"/>
        </w:rPr>
      </w:pPr>
      <w:r>
        <w:rPr>
          <w:rFonts w:ascii="Arial" w:eastAsia="Arial" w:hAnsi="Arial" w:cs="Arial"/>
          <w:sz w:val="24"/>
          <w:szCs w:val="24"/>
        </w:rPr>
        <w:t xml:space="preserve">                                                                                                        </w:t>
      </w:r>
      <w:r w:rsidR="00DB1432">
        <w:rPr>
          <w:rFonts w:ascii="Arial" w:eastAsia="Arial" w:hAnsi="Arial" w:cs="Arial"/>
          <w:sz w:val="24"/>
          <w:szCs w:val="24"/>
        </w:rPr>
        <w:t>pag. 2/4</w:t>
      </w:r>
    </w:p>
    <w:p w14:paraId="145DA109" w14:textId="77777777" w:rsidR="004F5EE7" w:rsidRDefault="004F5EE7" w:rsidP="004F5EE7">
      <w:pPr>
        <w:spacing w:after="0" w:line="240" w:lineRule="auto"/>
        <w:ind w:left="993"/>
        <w:jc w:val="both"/>
        <w:rPr>
          <w:rFonts w:ascii="Arial" w:eastAsia="Arial" w:hAnsi="Arial" w:cs="Arial"/>
          <w:sz w:val="24"/>
          <w:szCs w:val="24"/>
        </w:rPr>
      </w:pPr>
    </w:p>
    <w:p w14:paraId="27704DBB" w14:textId="77777777" w:rsidR="00934FD1" w:rsidRDefault="00000000">
      <w:pPr>
        <w:numPr>
          <w:ilvl w:val="0"/>
          <w:numId w:val="17"/>
        </w:numPr>
        <w:spacing w:after="0" w:line="240" w:lineRule="auto"/>
        <w:ind w:left="993" w:hanging="283"/>
        <w:jc w:val="both"/>
        <w:rPr>
          <w:rFonts w:ascii="Arial" w:eastAsia="Arial" w:hAnsi="Arial" w:cs="Arial"/>
          <w:sz w:val="24"/>
          <w:szCs w:val="24"/>
        </w:rPr>
      </w:pPr>
      <w:r>
        <w:rPr>
          <w:rFonts w:ascii="Arial" w:eastAsia="Arial" w:hAnsi="Arial" w:cs="Arial"/>
          <w:sz w:val="24"/>
          <w:szCs w:val="24"/>
        </w:rPr>
        <w:t xml:space="preserve">l’acquisizione delle misure dell’energia elettrica prodotta o immessa dagli impianti di produzione del mandante facenti parte della configurazione o di quella assorbita o rilasciata da eventuali accumuli e l’acquisizione, per il tramite del GSE, dei dati ottenuti dal GSE tramite il Sistema GAUDI’ di Terna S.p.A. e delle misure fornite al GSE dai Gestori di Rete in relazione ai predetti impianti di produzione, </w:t>
      </w:r>
      <w:r>
        <w:rPr>
          <w:rFonts w:ascii="Arial" w:eastAsia="Arial" w:hAnsi="Arial" w:cs="Arial"/>
          <w:i/>
          <w:sz w:val="24"/>
          <w:szCs w:val="24"/>
        </w:rPr>
        <w:t>qualora il mandante rivesta il ruolo di produttore nella configurazione</w:t>
      </w:r>
      <w:r>
        <w:rPr>
          <w:rFonts w:ascii="Arial" w:eastAsia="Arial" w:hAnsi="Arial" w:cs="Arial"/>
          <w:sz w:val="24"/>
          <w:szCs w:val="24"/>
        </w:rPr>
        <w:t>; </w:t>
      </w:r>
    </w:p>
    <w:p w14:paraId="1A62B6D5" w14:textId="77777777" w:rsidR="00934FD1" w:rsidRDefault="00000000">
      <w:pPr>
        <w:numPr>
          <w:ilvl w:val="0"/>
          <w:numId w:val="17"/>
        </w:numPr>
        <w:spacing w:after="0" w:line="240" w:lineRule="auto"/>
        <w:ind w:left="993" w:hanging="283"/>
        <w:jc w:val="both"/>
        <w:rPr>
          <w:rFonts w:ascii="Arial" w:eastAsia="Arial" w:hAnsi="Arial" w:cs="Arial"/>
          <w:sz w:val="24"/>
          <w:szCs w:val="24"/>
        </w:rPr>
      </w:pPr>
      <w:r>
        <w:rPr>
          <w:rFonts w:ascii="Arial" w:eastAsia="Arial" w:hAnsi="Arial" w:cs="Arial"/>
          <w:sz w:val="24"/>
          <w:szCs w:val="24"/>
        </w:rPr>
        <w:t>l’acquisizione per il tramite del GSE e l’utilizzo dei dati afferenti al mandante forniti nell’ambito delle dichiarazioni rese dal mandatario al GSE; </w:t>
      </w:r>
    </w:p>
    <w:p w14:paraId="580CD02F" w14:textId="77777777" w:rsidR="00934FD1" w:rsidRDefault="00000000">
      <w:pPr>
        <w:numPr>
          <w:ilvl w:val="0"/>
          <w:numId w:val="15"/>
        </w:numPr>
        <w:spacing w:after="0" w:line="240" w:lineRule="auto"/>
        <w:ind w:left="360" w:firstLine="0"/>
        <w:jc w:val="both"/>
        <w:rPr>
          <w:rFonts w:ascii="Arial" w:eastAsia="Arial" w:hAnsi="Arial" w:cs="Arial"/>
          <w:sz w:val="24"/>
          <w:szCs w:val="24"/>
        </w:rPr>
      </w:pPr>
      <w:r>
        <w:rPr>
          <w:rFonts w:ascii="Arial" w:eastAsia="Arial" w:hAnsi="Arial" w:cs="Arial"/>
          <w:sz w:val="24"/>
          <w:szCs w:val="24"/>
        </w:rPr>
        <w:t xml:space="preserve">ad acquisire dal mandante e, quindi, a fornire al GSE, mediante l’utilizzo del portale informatico appositamente predisposto (e sempre che non siano già disponibili sul sistema GAUDÌ) i dati relativi all’/agli impianto/i di produzione del mandante indicato/i nel presente contratto, </w:t>
      </w:r>
      <w:r>
        <w:rPr>
          <w:rFonts w:ascii="Arial" w:eastAsia="Arial" w:hAnsi="Arial" w:cs="Arial"/>
          <w:i/>
          <w:sz w:val="24"/>
          <w:szCs w:val="24"/>
        </w:rPr>
        <w:t>qualora il mandante rivesta il ruolo di produttore nella configurazione</w:t>
      </w:r>
      <w:r>
        <w:rPr>
          <w:rFonts w:ascii="Arial" w:eastAsia="Arial" w:hAnsi="Arial" w:cs="Arial"/>
          <w:sz w:val="24"/>
          <w:szCs w:val="24"/>
        </w:rPr>
        <w:t>, perché siano inseriti nella configurazione ai fini della determinazione dell’energia condivisa; </w:t>
      </w:r>
    </w:p>
    <w:p w14:paraId="7E9B8DDC" w14:textId="77777777" w:rsidR="00934FD1" w:rsidRDefault="00000000">
      <w:pPr>
        <w:numPr>
          <w:ilvl w:val="0"/>
          <w:numId w:val="16"/>
        </w:numPr>
        <w:spacing w:after="0" w:line="240" w:lineRule="auto"/>
        <w:ind w:left="360" w:firstLine="0"/>
        <w:jc w:val="both"/>
        <w:rPr>
          <w:rFonts w:ascii="Arial" w:eastAsia="Arial" w:hAnsi="Arial" w:cs="Arial"/>
          <w:sz w:val="24"/>
          <w:szCs w:val="24"/>
        </w:rPr>
      </w:pPr>
      <w:r>
        <w:rPr>
          <w:rFonts w:ascii="Arial" w:eastAsia="Arial" w:hAnsi="Arial" w:cs="Arial"/>
          <w:sz w:val="24"/>
          <w:szCs w:val="24"/>
        </w:rPr>
        <w:t xml:space="preserve">a richiedere la risoluzione di eventuali convenzioni di Scambio sul Posto in essere con il GSE e in capo al mandante, afferenti agli impianti di produzione facenti parte della configurazione, </w:t>
      </w:r>
      <w:r>
        <w:rPr>
          <w:rFonts w:ascii="Arial" w:eastAsia="Arial" w:hAnsi="Arial" w:cs="Arial"/>
          <w:i/>
          <w:sz w:val="24"/>
          <w:szCs w:val="24"/>
        </w:rPr>
        <w:t>qualora il mandante rivesta il ruolo di produttore nella configurazione</w:t>
      </w:r>
      <w:r>
        <w:rPr>
          <w:rFonts w:ascii="Arial" w:eastAsia="Arial" w:hAnsi="Arial" w:cs="Arial"/>
          <w:sz w:val="24"/>
          <w:szCs w:val="24"/>
        </w:rPr>
        <w:t>. </w:t>
      </w:r>
    </w:p>
    <w:p w14:paraId="309E3B9E"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2. Le attività e gli atti giuridici di cui al presente articolo sono posti in essere dal mandatario con la diligenza richiesta dall’art. 1710 c.c.  </w:t>
      </w:r>
    </w:p>
    <w:p w14:paraId="4161D844"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3. Il mandatario, </w:t>
      </w:r>
      <w:r>
        <w:rPr>
          <w:rFonts w:ascii="Arial" w:eastAsia="Arial" w:hAnsi="Arial" w:cs="Arial"/>
          <w:i/>
          <w:sz w:val="24"/>
          <w:szCs w:val="24"/>
        </w:rPr>
        <w:t>qualora il mandante rivesta il ruolo di produttore</w:t>
      </w:r>
      <w:r>
        <w:rPr>
          <w:rFonts w:ascii="Arial" w:eastAsia="Arial" w:hAnsi="Arial" w:cs="Arial"/>
          <w:sz w:val="24"/>
          <w:szCs w:val="24"/>
        </w:rPr>
        <w:t xml:space="preserve"> nella configurazione, [si obbliga inoltre/ non ha mandato] ad immettere in rete l’energia prodotta da impianti di produzione del mandante facenti parte della configurazione e conseguentemente a richiedere la risoluzione di eventuali convenzioni di ritiro dedicato in essere con il GSE ad essi afferenti e in capo al mandante. </w:t>
      </w:r>
    </w:p>
    <w:p w14:paraId="61B28790"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19077781" w14:textId="77777777" w:rsidR="00934FD1" w:rsidRDefault="00934FD1">
      <w:pPr>
        <w:spacing w:after="0" w:line="240" w:lineRule="auto"/>
        <w:jc w:val="center"/>
        <w:rPr>
          <w:rFonts w:ascii="Arial" w:eastAsia="Arial" w:hAnsi="Arial" w:cs="Arial"/>
          <w:sz w:val="24"/>
          <w:szCs w:val="24"/>
        </w:rPr>
      </w:pPr>
    </w:p>
    <w:p w14:paraId="4E8061AF"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Articolo 2 </w:t>
      </w:r>
    </w:p>
    <w:p w14:paraId="2E305DE7" w14:textId="77777777" w:rsidR="00934FD1" w:rsidRDefault="00000000">
      <w:pPr>
        <w:spacing w:after="0" w:line="240" w:lineRule="auto"/>
        <w:jc w:val="center"/>
        <w:rPr>
          <w:rFonts w:ascii="Arial" w:eastAsia="Arial" w:hAnsi="Arial" w:cs="Arial"/>
          <w:sz w:val="24"/>
          <w:szCs w:val="24"/>
        </w:rPr>
      </w:pPr>
      <w:r>
        <w:rPr>
          <w:rFonts w:ascii="Arial" w:eastAsia="Arial" w:hAnsi="Arial" w:cs="Arial"/>
          <w:i/>
          <w:sz w:val="24"/>
          <w:szCs w:val="24"/>
        </w:rPr>
        <w:t>Responsabilità del mandatario nei confronti del GSE </w:t>
      </w:r>
      <w:r>
        <w:rPr>
          <w:rFonts w:ascii="Arial" w:eastAsia="Arial" w:hAnsi="Arial" w:cs="Arial"/>
          <w:sz w:val="24"/>
          <w:szCs w:val="24"/>
        </w:rPr>
        <w:t> </w:t>
      </w:r>
    </w:p>
    <w:p w14:paraId="108F2CE7" w14:textId="77777777" w:rsidR="00934FD1" w:rsidRDefault="00000000">
      <w:pPr>
        <w:spacing w:after="0" w:line="240" w:lineRule="auto"/>
        <w:jc w:val="center"/>
        <w:rPr>
          <w:rFonts w:ascii="Arial" w:eastAsia="Arial" w:hAnsi="Arial" w:cs="Arial"/>
          <w:sz w:val="24"/>
          <w:szCs w:val="24"/>
        </w:rPr>
      </w:pPr>
      <w:r>
        <w:rPr>
          <w:rFonts w:ascii="Arial" w:eastAsia="Arial" w:hAnsi="Arial" w:cs="Arial"/>
          <w:i/>
          <w:sz w:val="24"/>
          <w:szCs w:val="24"/>
        </w:rPr>
        <w:t>e degli altri soggetti istituzionali</w:t>
      </w:r>
      <w:r>
        <w:rPr>
          <w:rFonts w:ascii="Arial" w:eastAsia="Arial" w:hAnsi="Arial" w:cs="Arial"/>
          <w:sz w:val="24"/>
          <w:szCs w:val="24"/>
        </w:rPr>
        <w:t> </w:t>
      </w:r>
    </w:p>
    <w:p w14:paraId="5FBA666B"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0CF8022C"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1. Nei confronti del GSE, dell’ARERA e del MASE, il mandatario è responsabile dei ritardi, delle omissioni, delle violazioni, delle elusioni, delle irregolarità e di ogni anomalia, comunque qualificabile, che dovesse essere accertata sia con riferimento alle condizioni previste per l’adesione dei clienti finali/produttori alla configurazione, sia con riferimento ai requisiti previsti per gli impianti di produzione dell’energia elettrica condivisa.  </w:t>
      </w:r>
    </w:p>
    <w:p w14:paraId="217809A9"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2. Nel caso in cui il GSE dovesse accertare la sussistenza di una delle fattispecie di cui al comma 1, eventuali recuperi e/o decurtazioni troveranno applicazione nei confronti del mandatario. </w:t>
      </w:r>
    </w:p>
    <w:p w14:paraId="15174A4D"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3. Resta fermo l’eventuale diritto del mandatario di rivalersi nei confronti dei membri della configurazione.  </w:t>
      </w:r>
    </w:p>
    <w:p w14:paraId="02BD1244" w14:textId="43E19F1B" w:rsidR="00934FD1" w:rsidRDefault="00000000" w:rsidP="004F5EE7">
      <w:pPr>
        <w:spacing w:after="0" w:line="240" w:lineRule="auto"/>
        <w:jc w:val="center"/>
        <w:rPr>
          <w:rFonts w:ascii="Arial" w:eastAsia="Arial" w:hAnsi="Arial" w:cs="Arial"/>
          <w:sz w:val="24"/>
          <w:szCs w:val="24"/>
        </w:rPr>
      </w:pPr>
      <w:r>
        <w:rPr>
          <w:rFonts w:ascii="Arial" w:eastAsia="Arial" w:hAnsi="Arial" w:cs="Arial"/>
          <w:sz w:val="24"/>
          <w:szCs w:val="24"/>
        </w:rPr>
        <w:t> Articolo 3 </w:t>
      </w:r>
    </w:p>
    <w:p w14:paraId="2A725AB3" w14:textId="77777777" w:rsidR="00934FD1" w:rsidRDefault="00000000">
      <w:pPr>
        <w:spacing w:after="0" w:line="240" w:lineRule="auto"/>
        <w:jc w:val="center"/>
        <w:rPr>
          <w:rFonts w:ascii="Arial" w:eastAsia="Arial" w:hAnsi="Arial" w:cs="Arial"/>
          <w:sz w:val="24"/>
          <w:szCs w:val="24"/>
        </w:rPr>
      </w:pPr>
      <w:r>
        <w:rPr>
          <w:rFonts w:ascii="Arial" w:eastAsia="Arial" w:hAnsi="Arial" w:cs="Arial"/>
          <w:i/>
          <w:sz w:val="24"/>
          <w:szCs w:val="24"/>
        </w:rPr>
        <w:t>Mancato rinnovo e revoca del mandato</w:t>
      </w:r>
      <w:r>
        <w:rPr>
          <w:rFonts w:ascii="Arial" w:eastAsia="Arial" w:hAnsi="Arial" w:cs="Arial"/>
          <w:sz w:val="24"/>
          <w:szCs w:val="24"/>
        </w:rPr>
        <w:t> </w:t>
      </w:r>
    </w:p>
    <w:p w14:paraId="000E4E04"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3FD3906C"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1.Il mandato ha una durata annuale con tacito rinnovo ed è revocabile in qualsiasi momento. In caso di revoca, il mandatario è tenuto ad informare tempestivamente il GSE, indicando anche il nominativo e i riferimenti del nuovo mandatario. </w:t>
      </w:r>
    </w:p>
    <w:p w14:paraId="0186980C" w14:textId="77777777" w:rsidR="00F6532A" w:rsidRDefault="00000000" w:rsidP="00F6532A">
      <w:pPr>
        <w:spacing w:after="240" w:line="240" w:lineRule="auto"/>
        <w:jc w:val="both"/>
        <w:rPr>
          <w:rFonts w:ascii="Arial" w:eastAsia="Arial" w:hAnsi="Arial" w:cs="Arial"/>
          <w:sz w:val="24"/>
          <w:szCs w:val="24"/>
        </w:rPr>
      </w:pPr>
      <w:r>
        <w:rPr>
          <w:rFonts w:ascii="Arial" w:eastAsia="Arial" w:hAnsi="Arial" w:cs="Arial"/>
          <w:sz w:val="24"/>
          <w:szCs w:val="24"/>
        </w:rPr>
        <w:t>2. In caso di morte o di sopravvenuta incapacità del mandatario, l’informazione di cui al comma 1 deve essere comunicata tempestivamente al GSE dal mandante, anche con comunicazione congiunta da parte di tutti i clienti finali/produttori facenti parte della configurazione, ovvero dal nuovo m</w:t>
      </w:r>
      <w:r w:rsidR="00DB1432">
        <w:rPr>
          <w:rFonts w:ascii="Arial" w:eastAsia="Arial" w:hAnsi="Arial" w:cs="Arial"/>
          <w:sz w:val="24"/>
          <w:szCs w:val="24"/>
        </w:rPr>
        <w:t xml:space="preserve"> </w:t>
      </w:r>
      <w:r w:rsidR="00F6532A">
        <w:rPr>
          <w:rFonts w:ascii="Arial" w:eastAsia="Arial" w:hAnsi="Arial" w:cs="Arial"/>
          <w:sz w:val="24"/>
          <w:szCs w:val="24"/>
        </w:rPr>
        <w:t xml:space="preserve">                                                                                       </w:t>
      </w:r>
    </w:p>
    <w:p w14:paraId="0F08203B" w14:textId="77777777" w:rsidR="00F6532A" w:rsidRDefault="00F6532A" w:rsidP="00F6532A">
      <w:pPr>
        <w:spacing w:after="240" w:line="240" w:lineRule="auto"/>
        <w:jc w:val="both"/>
        <w:rPr>
          <w:rFonts w:ascii="Arial" w:eastAsia="Arial" w:hAnsi="Arial" w:cs="Arial"/>
          <w:sz w:val="24"/>
          <w:szCs w:val="24"/>
        </w:rPr>
      </w:pPr>
    </w:p>
    <w:p w14:paraId="574F4B1C" w14:textId="1452086B" w:rsidR="00237A37" w:rsidRDefault="00DB1432" w:rsidP="00237A37">
      <w:pPr>
        <w:spacing w:after="240" w:line="240" w:lineRule="auto"/>
        <w:jc w:val="both"/>
        <w:rPr>
          <w:rFonts w:ascii="Arial" w:eastAsia="Arial" w:hAnsi="Arial" w:cs="Arial"/>
          <w:sz w:val="24"/>
          <w:szCs w:val="24"/>
        </w:rPr>
      </w:pPr>
      <w:r>
        <w:rPr>
          <w:rFonts w:ascii="Arial" w:eastAsia="Arial" w:hAnsi="Arial" w:cs="Arial"/>
          <w:sz w:val="24"/>
          <w:szCs w:val="24"/>
        </w:rPr>
        <w:t xml:space="preserve"> </w:t>
      </w:r>
      <w:r w:rsidR="00F6532A">
        <w:rPr>
          <w:rFonts w:ascii="Arial" w:eastAsia="Arial" w:hAnsi="Arial" w:cs="Arial"/>
          <w:sz w:val="24"/>
          <w:szCs w:val="24"/>
        </w:rPr>
        <w:t xml:space="preserve">                                                                                                                   </w:t>
      </w:r>
      <w:r>
        <w:rPr>
          <w:rFonts w:ascii="Arial" w:eastAsia="Arial" w:hAnsi="Arial" w:cs="Arial"/>
          <w:sz w:val="24"/>
          <w:szCs w:val="24"/>
        </w:rPr>
        <w:t>Pag.3/4</w:t>
      </w:r>
    </w:p>
    <w:p w14:paraId="0805DCF8" w14:textId="77777777" w:rsidR="00237A37" w:rsidRDefault="00237A37">
      <w:pPr>
        <w:spacing w:after="0" w:line="240" w:lineRule="auto"/>
        <w:jc w:val="center"/>
        <w:rPr>
          <w:rFonts w:ascii="Arial" w:eastAsia="Arial" w:hAnsi="Arial" w:cs="Arial"/>
          <w:sz w:val="24"/>
          <w:szCs w:val="24"/>
        </w:rPr>
      </w:pPr>
    </w:p>
    <w:p w14:paraId="01EB1263" w14:textId="1801617E"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Articolo 4 </w:t>
      </w:r>
    </w:p>
    <w:p w14:paraId="322D20A1" w14:textId="77777777" w:rsidR="00934FD1" w:rsidRDefault="00000000">
      <w:pPr>
        <w:spacing w:after="0" w:line="240" w:lineRule="auto"/>
        <w:jc w:val="center"/>
        <w:rPr>
          <w:rFonts w:ascii="Arial" w:eastAsia="Arial" w:hAnsi="Arial" w:cs="Arial"/>
          <w:sz w:val="24"/>
          <w:szCs w:val="24"/>
        </w:rPr>
      </w:pPr>
      <w:r>
        <w:rPr>
          <w:rFonts w:ascii="Arial" w:eastAsia="Arial" w:hAnsi="Arial" w:cs="Arial"/>
          <w:i/>
          <w:sz w:val="24"/>
          <w:szCs w:val="24"/>
        </w:rPr>
        <w:t>Clausola di rinvio </w:t>
      </w:r>
      <w:r>
        <w:rPr>
          <w:rFonts w:ascii="Arial" w:eastAsia="Arial" w:hAnsi="Arial" w:cs="Arial"/>
          <w:sz w:val="24"/>
          <w:szCs w:val="24"/>
        </w:rPr>
        <w:t> </w:t>
      </w:r>
    </w:p>
    <w:p w14:paraId="221789D0" w14:textId="532FF29E" w:rsidR="004F5EE7" w:rsidRDefault="00000000" w:rsidP="004F5EE7">
      <w:pPr>
        <w:spacing w:after="0" w:line="240" w:lineRule="auto"/>
        <w:jc w:val="center"/>
        <w:rPr>
          <w:rFonts w:ascii="Arial" w:eastAsia="Arial" w:hAnsi="Arial" w:cs="Arial"/>
          <w:sz w:val="24"/>
          <w:szCs w:val="24"/>
        </w:rPr>
      </w:pPr>
      <w:r>
        <w:rPr>
          <w:rFonts w:ascii="Arial" w:eastAsia="Arial" w:hAnsi="Arial" w:cs="Arial"/>
          <w:sz w:val="24"/>
          <w:szCs w:val="24"/>
        </w:rPr>
        <w:t> </w:t>
      </w:r>
      <w:r w:rsidR="004F5EE7">
        <w:rPr>
          <w:rFonts w:ascii="Arial" w:eastAsia="Arial" w:hAnsi="Arial" w:cs="Arial"/>
          <w:sz w:val="24"/>
          <w:szCs w:val="24"/>
        </w:rPr>
        <w:t xml:space="preserve">                                                                                                                    </w:t>
      </w:r>
    </w:p>
    <w:p w14:paraId="7F71BC6E" w14:textId="65479DC4" w:rsidR="004F5444" w:rsidRDefault="004F5444">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14:paraId="20584FDF" w14:textId="77777777" w:rsidR="004F5444" w:rsidRDefault="004F5444">
      <w:pPr>
        <w:spacing w:after="0" w:line="240" w:lineRule="auto"/>
        <w:jc w:val="both"/>
        <w:rPr>
          <w:rFonts w:ascii="Arial" w:eastAsia="Arial" w:hAnsi="Arial" w:cs="Arial"/>
          <w:sz w:val="24"/>
          <w:szCs w:val="24"/>
        </w:rPr>
      </w:pPr>
    </w:p>
    <w:p w14:paraId="094B215C" w14:textId="4956C1DE"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1. Per quanto non espressamente previsto e disciplinato nel presente atto, trovano applicazione, oltreché le disposizioni del codice civile, le previsioni normative e regolatorie specifiche della disciplina.    </w:t>
      </w:r>
    </w:p>
    <w:p w14:paraId="224B80CB"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4598B254" w14:textId="73B2BF87" w:rsidR="00934FD1" w:rsidRDefault="004F5EE7">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14:paraId="0DFE1E67" w14:textId="74E60BA1" w:rsidR="00934FD1" w:rsidRDefault="00000000">
      <w:pPr>
        <w:spacing w:after="0" w:line="240" w:lineRule="auto"/>
        <w:jc w:val="both"/>
        <w:rPr>
          <w:rFonts w:ascii="Arial" w:eastAsia="Arial" w:hAnsi="Arial" w:cs="Arial"/>
          <w:sz w:val="24"/>
          <w:szCs w:val="24"/>
        </w:rPr>
      </w:pPr>
      <w:r>
        <w:rPr>
          <w:rFonts w:ascii="Arial" w:eastAsia="Arial" w:hAnsi="Arial" w:cs="Arial"/>
          <w:b/>
          <w:sz w:val="24"/>
          <w:szCs w:val="24"/>
        </w:rPr>
        <w:t>Allegati</w:t>
      </w:r>
      <w:r>
        <w:rPr>
          <w:rFonts w:ascii="Arial" w:eastAsia="Arial" w:hAnsi="Arial" w:cs="Arial"/>
          <w:sz w:val="24"/>
          <w:szCs w:val="24"/>
        </w:rPr>
        <w:t xml:space="preserve"> - Documenti di identità</w:t>
      </w:r>
      <w:r w:rsidR="004F5444">
        <w:rPr>
          <w:rFonts w:ascii="Arial" w:eastAsia="Arial" w:hAnsi="Arial" w:cs="Arial"/>
          <w:sz w:val="24"/>
          <w:szCs w:val="24"/>
        </w:rPr>
        <w:t xml:space="preserve"> e bolletta elettrica </w:t>
      </w:r>
      <w:r>
        <w:rPr>
          <w:rFonts w:ascii="Arial" w:eastAsia="Arial" w:hAnsi="Arial" w:cs="Arial"/>
          <w:sz w:val="24"/>
          <w:szCs w:val="24"/>
        </w:rPr>
        <w:t>dei sottoscrittori </w:t>
      </w:r>
    </w:p>
    <w:p w14:paraId="68E11FBF" w14:textId="77777777" w:rsidR="00934F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1F8BC36C" w14:textId="77777777" w:rsidR="00934FD1" w:rsidRDefault="00000000">
      <w:pPr>
        <w:spacing w:after="0" w:line="240" w:lineRule="auto"/>
        <w:rPr>
          <w:rFonts w:ascii="Arial" w:eastAsia="Arial" w:hAnsi="Arial" w:cs="Arial"/>
          <w:sz w:val="24"/>
          <w:szCs w:val="24"/>
        </w:rPr>
      </w:pPr>
      <w:r>
        <w:rPr>
          <w:rFonts w:ascii="Arial" w:eastAsia="Arial" w:hAnsi="Arial" w:cs="Arial"/>
          <w:sz w:val="24"/>
          <w:szCs w:val="24"/>
        </w:rPr>
        <w:t>In fede </w:t>
      </w:r>
    </w:p>
    <w:p w14:paraId="4FD4C254" w14:textId="5D982D81" w:rsidR="00934FD1" w:rsidRDefault="00000000">
      <w:pPr>
        <w:spacing w:after="0" w:line="240" w:lineRule="auto"/>
        <w:rPr>
          <w:rFonts w:ascii="Arial" w:eastAsia="Arial" w:hAnsi="Arial" w:cs="Arial"/>
          <w:sz w:val="24"/>
          <w:szCs w:val="24"/>
        </w:rPr>
      </w:pPr>
      <w:bookmarkStart w:id="4" w:name="_heading=h.ql1v9b4o61d4" w:colFirst="0" w:colLast="0"/>
      <w:bookmarkEnd w:id="4"/>
      <w:r>
        <w:rPr>
          <w:rFonts w:ascii="Arial" w:eastAsia="Arial" w:hAnsi="Arial" w:cs="Arial"/>
          <w:sz w:val="24"/>
          <w:szCs w:val="24"/>
        </w:rPr>
        <w:t xml:space="preserve">Bovolone (VR) </w:t>
      </w:r>
      <w:r w:rsidR="00237A37">
        <w:rPr>
          <w:rFonts w:ascii="Arial" w:eastAsia="Arial" w:hAnsi="Arial" w:cs="Arial"/>
          <w:sz w:val="24"/>
          <w:szCs w:val="24"/>
        </w:rPr>
        <w:t xml:space="preserve">   </w:t>
      </w:r>
      <w:r w:rsidR="00DB1432">
        <w:rPr>
          <w:rFonts w:ascii="Arial" w:eastAsia="Arial" w:hAnsi="Arial" w:cs="Arial"/>
          <w:sz w:val="24"/>
          <w:szCs w:val="24"/>
        </w:rPr>
        <w:t>/</w:t>
      </w:r>
      <w:r w:rsidR="00237A37">
        <w:rPr>
          <w:rFonts w:ascii="Arial" w:eastAsia="Arial" w:hAnsi="Arial" w:cs="Arial"/>
          <w:sz w:val="24"/>
          <w:szCs w:val="24"/>
        </w:rPr>
        <w:t xml:space="preserve">    </w:t>
      </w:r>
      <w:r w:rsidR="00DB1432">
        <w:rPr>
          <w:rFonts w:ascii="Arial" w:eastAsia="Arial" w:hAnsi="Arial" w:cs="Arial"/>
          <w:sz w:val="24"/>
          <w:szCs w:val="24"/>
        </w:rPr>
        <w:t>/</w:t>
      </w:r>
      <w:r w:rsidR="00237A37">
        <w:rPr>
          <w:rFonts w:ascii="Arial" w:eastAsia="Arial" w:hAnsi="Arial" w:cs="Arial"/>
          <w:sz w:val="24"/>
          <w:szCs w:val="24"/>
        </w:rPr>
        <w:t xml:space="preserve"> </w:t>
      </w:r>
    </w:p>
    <w:tbl>
      <w:tblPr>
        <w:tblStyle w:val="a0"/>
        <w:tblW w:w="963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805"/>
        <w:gridCol w:w="667"/>
        <w:gridCol w:w="5166"/>
      </w:tblGrid>
      <w:tr w:rsidR="00934FD1" w14:paraId="2AB51379" w14:textId="77777777">
        <w:trPr>
          <w:trHeight w:val="285"/>
        </w:trPr>
        <w:tc>
          <w:tcPr>
            <w:tcW w:w="3805" w:type="dxa"/>
            <w:tcBorders>
              <w:top w:val="nil"/>
              <w:left w:val="nil"/>
              <w:bottom w:val="nil"/>
              <w:right w:val="nil"/>
            </w:tcBorders>
          </w:tcPr>
          <w:p w14:paraId="302FDDEB" w14:textId="77777777" w:rsidR="00934FD1" w:rsidRDefault="00000000">
            <w:pPr>
              <w:spacing w:before="280" w:after="0" w:line="240" w:lineRule="auto"/>
              <w:rPr>
                <w:rFonts w:ascii="Arial" w:eastAsia="Arial" w:hAnsi="Arial" w:cs="Arial"/>
                <w:sz w:val="24"/>
                <w:szCs w:val="24"/>
              </w:rPr>
            </w:pPr>
            <w:r>
              <w:rPr>
                <w:rFonts w:ascii="Arial" w:eastAsia="Arial" w:hAnsi="Arial" w:cs="Arial"/>
                <w:sz w:val="24"/>
                <w:szCs w:val="24"/>
              </w:rPr>
              <w:t> </w:t>
            </w:r>
          </w:p>
        </w:tc>
        <w:tc>
          <w:tcPr>
            <w:tcW w:w="5833" w:type="dxa"/>
            <w:gridSpan w:val="2"/>
            <w:tcBorders>
              <w:top w:val="nil"/>
              <w:left w:val="nil"/>
              <w:bottom w:val="nil"/>
              <w:right w:val="nil"/>
            </w:tcBorders>
          </w:tcPr>
          <w:p w14:paraId="37614C33" w14:textId="77777777" w:rsidR="00934FD1" w:rsidRDefault="00000000">
            <w:pPr>
              <w:spacing w:after="0" w:line="240" w:lineRule="auto"/>
              <w:ind w:right="-1605" w:firstLine="615"/>
              <w:rPr>
                <w:rFonts w:ascii="Arial" w:eastAsia="Arial" w:hAnsi="Arial" w:cs="Arial"/>
                <w:sz w:val="24"/>
                <w:szCs w:val="24"/>
              </w:rPr>
            </w:pPr>
            <w:r>
              <w:rPr>
                <w:rFonts w:ascii="Arial" w:eastAsia="Arial" w:hAnsi="Arial" w:cs="Arial"/>
                <w:sz w:val="24"/>
                <w:szCs w:val="24"/>
              </w:rPr>
              <w:t> </w:t>
            </w:r>
          </w:p>
        </w:tc>
      </w:tr>
      <w:tr w:rsidR="00934FD1" w14:paraId="4DE2A74F" w14:textId="77777777">
        <w:trPr>
          <w:trHeight w:val="345"/>
        </w:trPr>
        <w:tc>
          <w:tcPr>
            <w:tcW w:w="4472" w:type="dxa"/>
            <w:gridSpan w:val="2"/>
            <w:tcBorders>
              <w:top w:val="nil"/>
              <w:left w:val="nil"/>
              <w:bottom w:val="nil"/>
              <w:right w:val="nil"/>
            </w:tcBorders>
          </w:tcPr>
          <w:p w14:paraId="7FB8E5B7" w14:textId="77777777" w:rsidR="00934FD1" w:rsidRDefault="00934FD1">
            <w:pPr>
              <w:spacing w:after="0" w:line="240" w:lineRule="auto"/>
              <w:rPr>
                <w:rFonts w:ascii="Arial" w:eastAsia="Arial" w:hAnsi="Arial" w:cs="Arial"/>
                <w:sz w:val="24"/>
                <w:szCs w:val="24"/>
              </w:rPr>
            </w:pPr>
          </w:p>
        </w:tc>
        <w:tc>
          <w:tcPr>
            <w:tcW w:w="5166" w:type="dxa"/>
            <w:tcBorders>
              <w:top w:val="nil"/>
              <w:left w:val="nil"/>
              <w:bottom w:val="nil"/>
              <w:right w:val="nil"/>
            </w:tcBorders>
          </w:tcPr>
          <w:p w14:paraId="735198BC" w14:textId="77777777" w:rsidR="00934FD1" w:rsidRDefault="00000000">
            <w:pPr>
              <w:spacing w:after="0" w:line="240" w:lineRule="auto"/>
              <w:rPr>
                <w:rFonts w:ascii="Arial" w:eastAsia="Arial" w:hAnsi="Arial" w:cs="Arial"/>
                <w:sz w:val="24"/>
                <w:szCs w:val="24"/>
              </w:rPr>
            </w:pPr>
            <w:r>
              <w:rPr>
                <w:rFonts w:ascii="Arial" w:eastAsia="Arial" w:hAnsi="Arial" w:cs="Arial"/>
                <w:i/>
                <w:sz w:val="24"/>
                <w:szCs w:val="24"/>
              </w:rPr>
              <w:t xml:space="preserve">                             Firma del mandante</w:t>
            </w:r>
            <w:r>
              <w:rPr>
                <w:rFonts w:ascii="Arial" w:eastAsia="Arial" w:hAnsi="Arial" w:cs="Arial"/>
                <w:sz w:val="24"/>
                <w:szCs w:val="24"/>
              </w:rPr>
              <w:t> </w:t>
            </w:r>
          </w:p>
          <w:p w14:paraId="1C5D5CDC"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44C02170"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19CFA466"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tc>
      </w:tr>
      <w:tr w:rsidR="00934FD1" w14:paraId="181F1679" w14:textId="77777777">
        <w:trPr>
          <w:trHeight w:val="345"/>
        </w:trPr>
        <w:tc>
          <w:tcPr>
            <w:tcW w:w="4472" w:type="dxa"/>
            <w:gridSpan w:val="2"/>
            <w:tcBorders>
              <w:top w:val="nil"/>
              <w:left w:val="nil"/>
              <w:bottom w:val="nil"/>
              <w:right w:val="nil"/>
            </w:tcBorders>
          </w:tcPr>
          <w:p w14:paraId="0B395BC4" w14:textId="77777777" w:rsidR="00934FD1" w:rsidRDefault="00934FD1">
            <w:pPr>
              <w:spacing w:after="0" w:line="240" w:lineRule="auto"/>
              <w:rPr>
                <w:rFonts w:ascii="Arial" w:eastAsia="Arial" w:hAnsi="Arial" w:cs="Arial"/>
                <w:sz w:val="24"/>
                <w:szCs w:val="24"/>
              </w:rPr>
            </w:pPr>
          </w:p>
        </w:tc>
        <w:tc>
          <w:tcPr>
            <w:tcW w:w="5166" w:type="dxa"/>
            <w:tcBorders>
              <w:top w:val="nil"/>
              <w:left w:val="nil"/>
              <w:bottom w:val="nil"/>
              <w:right w:val="nil"/>
            </w:tcBorders>
          </w:tcPr>
          <w:p w14:paraId="32822E6B" w14:textId="77777777" w:rsidR="00934FD1" w:rsidRDefault="00000000">
            <w:pPr>
              <w:spacing w:after="0" w:line="240" w:lineRule="auto"/>
              <w:jc w:val="center"/>
              <w:rPr>
                <w:rFonts w:ascii="Arial" w:eastAsia="Arial" w:hAnsi="Arial" w:cs="Arial"/>
                <w:sz w:val="24"/>
                <w:szCs w:val="24"/>
              </w:rPr>
            </w:pPr>
            <w:r>
              <w:rPr>
                <w:rFonts w:ascii="Arial" w:eastAsia="Arial" w:hAnsi="Arial" w:cs="Arial"/>
                <w:i/>
                <w:sz w:val="24"/>
                <w:szCs w:val="24"/>
              </w:rPr>
              <w:t>Firma del mandatario Soggetto Referente</w:t>
            </w:r>
            <w:r>
              <w:rPr>
                <w:rFonts w:ascii="Arial" w:eastAsia="Arial" w:hAnsi="Arial" w:cs="Arial"/>
                <w:sz w:val="24"/>
                <w:szCs w:val="24"/>
              </w:rPr>
              <w:t> </w:t>
            </w:r>
          </w:p>
          <w:p w14:paraId="473B8BE6"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5272C5E7" w14:textId="77777777" w:rsidR="00934F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tc>
      </w:tr>
    </w:tbl>
    <w:p w14:paraId="7BADD47A" w14:textId="77777777" w:rsidR="00934FD1" w:rsidRDefault="00000000">
      <w:pPr>
        <w:spacing w:after="0" w:line="240" w:lineRule="auto"/>
        <w:rPr>
          <w:rFonts w:ascii="Arial" w:eastAsia="Arial" w:hAnsi="Arial" w:cs="Arial"/>
        </w:rPr>
      </w:pPr>
      <w:r>
        <w:rPr>
          <w:rFonts w:ascii="Arial" w:eastAsia="Arial" w:hAnsi="Arial" w:cs="Arial"/>
        </w:rPr>
        <w:t> </w:t>
      </w:r>
    </w:p>
    <w:p w14:paraId="2CAA74C0" w14:textId="77777777" w:rsidR="00DB1432" w:rsidRDefault="00DB1432">
      <w:pPr>
        <w:spacing w:after="0" w:line="240" w:lineRule="auto"/>
        <w:rPr>
          <w:rFonts w:ascii="Arial" w:eastAsia="Arial" w:hAnsi="Arial" w:cs="Arial"/>
        </w:rPr>
      </w:pPr>
    </w:p>
    <w:p w14:paraId="1C834776" w14:textId="77777777" w:rsidR="00DB1432" w:rsidRDefault="00DB1432">
      <w:pPr>
        <w:spacing w:after="0" w:line="240" w:lineRule="auto"/>
        <w:rPr>
          <w:rFonts w:ascii="Arial" w:eastAsia="Arial" w:hAnsi="Arial" w:cs="Arial"/>
        </w:rPr>
      </w:pPr>
    </w:p>
    <w:p w14:paraId="40BA08CB" w14:textId="77777777" w:rsidR="00DB1432" w:rsidRDefault="00DB1432">
      <w:pPr>
        <w:spacing w:after="0" w:line="240" w:lineRule="auto"/>
        <w:rPr>
          <w:rFonts w:ascii="Arial" w:eastAsia="Arial" w:hAnsi="Arial" w:cs="Arial"/>
        </w:rPr>
      </w:pPr>
    </w:p>
    <w:p w14:paraId="09031A4E" w14:textId="77777777" w:rsidR="00DB1432" w:rsidRDefault="00DB1432">
      <w:pPr>
        <w:spacing w:after="0" w:line="240" w:lineRule="auto"/>
        <w:rPr>
          <w:rFonts w:ascii="Arial" w:eastAsia="Arial" w:hAnsi="Arial" w:cs="Arial"/>
        </w:rPr>
      </w:pPr>
    </w:p>
    <w:p w14:paraId="5527A090" w14:textId="77777777" w:rsidR="00DB1432" w:rsidRDefault="00DB1432">
      <w:pPr>
        <w:spacing w:after="0" w:line="240" w:lineRule="auto"/>
        <w:rPr>
          <w:rFonts w:ascii="Arial" w:eastAsia="Arial" w:hAnsi="Arial" w:cs="Arial"/>
        </w:rPr>
      </w:pPr>
    </w:p>
    <w:p w14:paraId="0FB24504" w14:textId="77777777" w:rsidR="00DB1432" w:rsidRDefault="00DB1432">
      <w:pPr>
        <w:spacing w:after="0" w:line="240" w:lineRule="auto"/>
        <w:rPr>
          <w:rFonts w:ascii="Arial" w:eastAsia="Arial" w:hAnsi="Arial" w:cs="Arial"/>
        </w:rPr>
      </w:pPr>
    </w:p>
    <w:p w14:paraId="54DFB1FE" w14:textId="77777777" w:rsidR="00DB1432" w:rsidRDefault="00DB1432">
      <w:pPr>
        <w:spacing w:after="0" w:line="240" w:lineRule="auto"/>
        <w:rPr>
          <w:rFonts w:ascii="Arial" w:eastAsia="Arial" w:hAnsi="Arial" w:cs="Arial"/>
        </w:rPr>
      </w:pPr>
    </w:p>
    <w:p w14:paraId="641F5F42" w14:textId="77777777" w:rsidR="00DB1432" w:rsidRDefault="00DB1432">
      <w:pPr>
        <w:spacing w:after="0" w:line="240" w:lineRule="auto"/>
        <w:rPr>
          <w:rFonts w:ascii="Arial" w:eastAsia="Arial" w:hAnsi="Arial" w:cs="Arial"/>
        </w:rPr>
      </w:pPr>
    </w:p>
    <w:p w14:paraId="7986607E" w14:textId="77777777" w:rsidR="00DB1432" w:rsidRDefault="00DB1432">
      <w:pPr>
        <w:spacing w:after="0" w:line="240" w:lineRule="auto"/>
        <w:rPr>
          <w:rFonts w:ascii="Arial" w:eastAsia="Arial" w:hAnsi="Arial" w:cs="Arial"/>
        </w:rPr>
      </w:pPr>
    </w:p>
    <w:p w14:paraId="6D2A4C9F" w14:textId="77777777" w:rsidR="00DB1432" w:rsidRDefault="00DB1432">
      <w:pPr>
        <w:spacing w:after="0" w:line="240" w:lineRule="auto"/>
        <w:rPr>
          <w:rFonts w:ascii="Arial" w:eastAsia="Arial" w:hAnsi="Arial" w:cs="Arial"/>
        </w:rPr>
      </w:pPr>
    </w:p>
    <w:p w14:paraId="10FA2224" w14:textId="77777777" w:rsidR="00DB1432" w:rsidRDefault="00DB1432">
      <w:pPr>
        <w:spacing w:after="0" w:line="240" w:lineRule="auto"/>
        <w:rPr>
          <w:rFonts w:ascii="Arial" w:eastAsia="Arial" w:hAnsi="Arial" w:cs="Arial"/>
        </w:rPr>
      </w:pPr>
    </w:p>
    <w:p w14:paraId="7FDD0B12" w14:textId="77777777" w:rsidR="00DB1432" w:rsidRDefault="00DB1432">
      <w:pPr>
        <w:spacing w:after="0" w:line="240" w:lineRule="auto"/>
        <w:rPr>
          <w:rFonts w:ascii="Arial" w:eastAsia="Arial" w:hAnsi="Arial" w:cs="Arial"/>
        </w:rPr>
      </w:pPr>
    </w:p>
    <w:p w14:paraId="0E62FE4B" w14:textId="77777777" w:rsidR="00DB1432" w:rsidRDefault="00DB1432">
      <w:pPr>
        <w:spacing w:after="0" w:line="240" w:lineRule="auto"/>
        <w:rPr>
          <w:rFonts w:ascii="Arial" w:eastAsia="Arial" w:hAnsi="Arial" w:cs="Arial"/>
        </w:rPr>
      </w:pPr>
    </w:p>
    <w:p w14:paraId="666929F8" w14:textId="77777777" w:rsidR="00DB1432" w:rsidRDefault="00DB1432">
      <w:pPr>
        <w:spacing w:after="0" w:line="240" w:lineRule="auto"/>
        <w:rPr>
          <w:rFonts w:ascii="Arial" w:eastAsia="Arial" w:hAnsi="Arial" w:cs="Arial"/>
        </w:rPr>
      </w:pPr>
    </w:p>
    <w:p w14:paraId="0D72B5AE" w14:textId="77777777" w:rsidR="00DB1432" w:rsidRDefault="00DB1432">
      <w:pPr>
        <w:spacing w:after="0" w:line="240" w:lineRule="auto"/>
        <w:rPr>
          <w:rFonts w:ascii="Arial" w:eastAsia="Arial" w:hAnsi="Arial" w:cs="Arial"/>
        </w:rPr>
      </w:pPr>
    </w:p>
    <w:p w14:paraId="0191D0CA" w14:textId="77777777" w:rsidR="00DB1432" w:rsidRDefault="00DB1432">
      <w:pPr>
        <w:spacing w:after="0" w:line="240" w:lineRule="auto"/>
        <w:rPr>
          <w:rFonts w:ascii="Arial" w:eastAsia="Arial" w:hAnsi="Arial" w:cs="Arial"/>
        </w:rPr>
      </w:pPr>
    </w:p>
    <w:p w14:paraId="6B308268" w14:textId="77777777" w:rsidR="00DB1432" w:rsidRDefault="00DB1432">
      <w:pPr>
        <w:spacing w:after="0" w:line="240" w:lineRule="auto"/>
        <w:rPr>
          <w:rFonts w:ascii="Arial" w:eastAsia="Arial" w:hAnsi="Arial" w:cs="Arial"/>
        </w:rPr>
      </w:pPr>
    </w:p>
    <w:p w14:paraId="2575D9C1" w14:textId="77777777" w:rsidR="00DB1432" w:rsidRDefault="00DB1432">
      <w:pPr>
        <w:spacing w:after="0" w:line="240" w:lineRule="auto"/>
        <w:rPr>
          <w:rFonts w:ascii="Arial" w:eastAsia="Arial" w:hAnsi="Arial" w:cs="Arial"/>
        </w:rPr>
      </w:pPr>
    </w:p>
    <w:p w14:paraId="79592DDC" w14:textId="77777777" w:rsidR="00DB1432" w:rsidRDefault="00DB1432">
      <w:pPr>
        <w:spacing w:after="0" w:line="240" w:lineRule="auto"/>
        <w:rPr>
          <w:rFonts w:ascii="Arial" w:eastAsia="Arial" w:hAnsi="Arial" w:cs="Arial"/>
        </w:rPr>
      </w:pPr>
    </w:p>
    <w:p w14:paraId="7C9E7822" w14:textId="77777777" w:rsidR="00DB1432" w:rsidRDefault="00DB1432">
      <w:pPr>
        <w:spacing w:after="0" w:line="240" w:lineRule="auto"/>
        <w:rPr>
          <w:rFonts w:ascii="Arial" w:eastAsia="Arial" w:hAnsi="Arial" w:cs="Arial"/>
        </w:rPr>
      </w:pPr>
    </w:p>
    <w:p w14:paraId="7C522B79" w14:textId="77777777" w:rsidR="00DB1432" w:rsidRDefault="00DB1432">
      <w:pPr>
        <w:spacing w:after="0" w:line="240" w:lineRule="auto"/>
        <w:rPr>
          <w:rFonts w:ascii="Arial" w:eastAsia="Arial" w:hAnsi="Arial" w:cs="Arial"/>
        </w:rPr>
      </w:pPr>
    </w:p>
    <w:p w14:paraId="6CFC52E2" w14:textId="77777777" w:rsidR="00DB1432" w:rsidRDefault="00DB1432">
      <w:pPr>
        <w:spacing w:after="0" w:line="240" w:lineRule="auto"/>
        <w:rPr>
          <w:rFonts w:ascii="Arial" w:eastAsia="Arial" w:hAnsi="Arial" w:cs="Arial"/>
        </w:rPr>
      </w:pPr>
    </w:p>
    <w:p w14:paraId="745E3C42" w14:textId="77777777" w:rsidR="00DB1432" w:rsidRDefault="00DB1432">
      <w:pPr>
        <w:spacing w:after="0" w:line="240" w:lineRule="auto"/>
        <w:rPr>
          <w:rFonts w:ascii="Arial" w:eastAsia="Arial" w:hAnsi="Arial" w:cs="Arial"/>
        </w:rPr>
      </w:pPr>
    </w:p>
    <w:p w14:paraId="0BA8507F" w14:textId="77777777" w:rsidR="00DB1432" w:rsidRDefault="00DB1432">
      <w:pPr>
        <w:spacing w:after="0" w:line="240" w:lineRule="auto"/>
        <w:rPr>
          <w:rFonts w:ascii="Arial" w:eastAsia="Arial" w:hAnsi="Arial" w:cs="Arial"/>
        </w:rPr>
      </w:pPr>
    </w:p>
    <w:p w14:paraId="437950AB" w14:textId="77777777" w:rsidR="00DB1432" w:rsidRDefault="00DB1432">
      <w:pPr>
        <w:spacing w:after="0" w:line="240" w:lineRule="auto"/>
        <w:rPr>
          <w:rFonts w:ascii="Arial" w:eastAsia="Arial" w:hAnsi="Arial" w:cs="Arial"/>
        </w:rPr>
      </w:pPr>
    </w:p>
    <w:p w14:paraId="66D66688" w14:textId="77777777" w:rsidR="00DB1432" w:rsidRDefault="00DB1432">
      <w:pPr>
        <w:spacing w:after="0" w:line="240" w:lineRule="auto"/>
        <w:rPr>
          <w:rFonts w:ascii="Arial" w:eastAsia="Arial" w:hAnsi="Arial" w:cs="Arial"/>
        </w:rPr>
      </w:pPr>
    </w:p>
    <w:p w14:paraId="25B5077E" w14:textId="77777777" w:rsidR="00237A37" w:rsidRDefault="00F6532A">
      <w:pPr>
        <w:spacing w:after="0" w:line="240" w:lineRule="auto"/>
        <w:rPr>
          <w:rFonts w:ascii="Arial" w:eastAsia="Arial" w:hAnsi="Arial" w:cs="Arial"/>
        </w:rPr>
      </w:pPr>
      <w:r>
        <w:rPr>
          <w:rFonts w:ascii="Arial" w:eastAsia="Arial" w:hAnsi="Arial" w:cs="Arial"/>
        </w:rPr>
        <w:t xml:space="preserve">                                                                                                                                     </w:t>
      </w:r>
      <w:r w:rsidR="00DB1432">
        <w:rPr>
          <w:rFonts w:ascii="Arial" w:eastAsia="Arial" w:hAnsi="Arial" w:cs="Arial"/>
        </w:rPr>
        <w:t xml:space="preserve">   </w:t>
      </w:r>
    </w:p>
    <w:p w14:paraId="208502B7" w14:textId="77777777" w:rsidR="00237A37" w:rsidRDefault="00237A37">
      <w:pPr>
        <w:spacing w:after="0" w:line="240" w:lineRule="auto"/>
        <w:rPr>
          <w:rFonts w:ascii="Arial" w:eastAsia="Arial" w:hAnsi="Arial" w:cs="Arial"/>
        </w:rPr>
      </w:pPr>
    </w:p>
    <w:p w14:paraId="2B0FE696" w14:textId="77777777" w:rsidR="00237A37" w:rsidRDefault="00237A37">
      <w:pPr>
        <w:spacing w:after="0" w:line="240" w:lineRule="auto"/>
        <w:rPr>
          <w:rFonts w:ascii="Arial" w:eastAsia="Arial" w:hAnsi="Arial" w:cs="Arial"/>
        </w:rPr>
      </w:pPr>
    </w:p>
    <w:p w14:paraId="573E5BC3" w14:textId="77777777" w:rsidR="00237A37" w:rsidRDefault="00237A37">
      <w:pPr>
        <w:spacing w:after="0" w:line="240" w:lineRule="auto"/>
        <w:rPr>
          <w:rFonts w:ascii="Arial" w:eastAsia="Arial" w:hAnsi="Arial" w:cs="Arial"/>
        </w:rPr>
      </w:pPr>
    </w:p>
    <w:p w14:paraId="2947FEF7" w14:textId="77777777" w:rsidR="00237A37" w:rsidRDefault="00237A37">
      <w:pPr>
        <w:spacing w:after="0" w:line="240" w:lineRule="auto"/>
        <w:rPr>
          <w:rFonts w:ascii="Arial" w:eastAsia="Arial" w:hAnsi="Arial" w:cs="Arial"/>
        </w:rPr>
      </w:pPr>
    </w:p>
    <w:p w14:paraId="04416B2E" w14:textId="48DFAADC" w:rsidR="00DB1432" w:rsidRDefault="00237A37">
      <w:pPr>
        <w:spacing w:after="0" w:line="240" w:lineRule="auto"/>
        <w:rPr>
          <w:rFonts w:ascii="Arial" w:eastAsia="Arial" w:hAnsi="Arial" w:cs="Arial"/>
        </w:rPr>
      </w:pPr>
      <w:r>
        <w:rPr>
          <w:rFonts w:ascii="Arial" w:eastAsia="Arial" w:hAnsi="Arial" w:cs="Arial"/>
        </w:rPr>
        <w:t xml:space="preserve">                                                                                                                                     </w:t>
      </w:r>
      <w:r w:rsidR="00DB1432">
        <w:rPr>
          <w:rFonts w:ascii="Arial" w:eastAsia="Arial" w:hAnsi="Arial" w:cs="Arial"/>
        </w:rPr>
        <w:t xml:space="preserve"> Pag.4/4</w:t>
      </w:r>
    </w:p>
    <w:sectPr w:rsidR="00DB1432" w:rsidSect="004F5EE7">
      <w:pgSz w:w="11906" w:h="16838"/>
      <w:pgMar w:top="709"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ACA353DF-4E80-4910-9F74-790A76C5CF7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5E10986-43FD-4437-B3EA-D61907C1A2B8}"/>
    <w:embedBold r:id="rId3" w:fontKey="{46FA5953-4801-46C3-A64A-6AA1F432587D}"/>
  </w:font>
  <w:font w:name="Segoe UI">
    <w:panose1 w:val="020B0502040204020203"/>
    <w:charset w:val="00"/>
    <w:family w:val="swiss"/>
    <w:pitch w:val="variable"/>
    <w:sig w:usb0="E4002EFF" w:usb1="C000E47F" w:usb2="00000009" w:usb3="00000000" w:csb0="000001FF" w:csb1="00000000"/>
    <w:embedRegular r:id="rId4" w:fontKey="{0AFD6289-411B-49B4-AA32-C6CE84565E4D}"/>
  </w:font>
  <w:font w:name="Georgia">
    <w:panose1 w:val="02040502050405020303"/>
    <w:charset w:val="00"/>
    <w:family w:val="roman"/>
    <w:pitch w:val="variable"/>
    <w:sig w:usb0="00000287" w:usb1="00000000" w:usb2="00000000" w:usb3="00000000" w:csb0="0000009F" w:csb1="00000000"/>
    <w:embedRegular r:id="rId5" w:fontKey="{3EBBE3F2-C191-4420-BA61-3209139236F4}"/>
    <w:embedItalic r:id="rId6" w:fontKey="{15DFC0D0-55CB-40F9-AC3D-3B8FEC157DD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BE8FC7CB-0DDB-4E1F-B7FE-B5B463C57CC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2E7"/>
    <w:multiLevelType w:val="multilevel"/>
    <w:tmpl w:val="1CC28D40"/>
    <w:lvl w:ilvl="0">
      <w:start w:val="1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 w15:restartNumberingAfterBreak="0">
    <w:nsid w:val="0752171B"/>
    <w:multiLevelType w:val="multilevel"/>
    <w:tmpl w:val="14DA309C"/>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1AAF7479"/>
    <w:multiLevelType w:val="multilevel"/>
    <w:tmpl w:val="459849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9B42150"/>
    <w:multiLevelType w:val="multilevel"/>
    <w:tmpl w:val="7082A81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34F012E7"/>
    <w:multiLevelType w:val="multilevel"/>
    <w:tmpl w:val="9D0667A0"/>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3D232DBD"/>
    <w:multiLevelType w:val="multilevel"/>
    <w:tmpl w:val="E904FB06"/>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3D67488E"/>
    <w:multiLevelType w:val="multilevel"/>
    <w:tmpl w:val="68503A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5BE47D5"/>
    <w:multiLevelType w:val="multilevel"/>
    <w:tmpl w:val="00006E94"/>
    <w:lvl w:ilvl="0">
      <w:start w:val="9"/>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48786D5B"/>
    <w:multiLevelType w:val="multilevel"/>
    <w:tmpl w:val="209A2A50"/>
    <w:lvl w:ilvl="0">
      <w:start w:val="10"/>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 w15:restartNumberingAfterBreak="0">
    <w:nsid w:val="594A3A2C"/>
    <w:multiLevelType w:val="multilevel"/>
    <w:tmpl w:val="D6FE8AC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0" w15:restartNumberingAfterBreak="0">
    <w:nsid w:val="59B24511"/>
    <w:multiLevelType w:val="multilevel"/>
    <w:tmpl w:val="D86656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ACA435F"/>
    <w:multiLevelType w:val="multilevel"/>
    <w:tmpl w:val="A5EE4AD4"/>
    <w:lvl w:ilvl="0">
      <w:start w:val="8"/>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5D0E26A1"/>
    <w:multiLevelType w:val="multilevel"/>
    <w:tmpl w:val="66344646"/>
    <w:lvl w:ilvl="0">
      <w:start w:val="1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3" w15:restartNumberingAfterBreak="0">
    <w:nsid w:val="5E1F28D0"/>
    <w:multiLevelType w:val="multilevel"/>
    <w:tmpl w:val="E7266142"/>
    <w:lvl w:ilvl="0">
      <w:start w:val="1"/>
      <w:numFmt w:val="bullet"/>
      <w:lvlText w:val="●"/>
      <w:lvlJc w:val="left"/>
      <w:pPr>
        <w:ind w:left="720" w:hanging="360"/>
      </w:pPr>
      <w:rPr>
        <w:rFonts w:ascii="Courier New" w:eastAsia="Courier New" w:hAnsi="Courier New" w:cs="Courier New"/>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F0C0A33"/>
    <w:multiLevelType w:val="multilevel"/>
    <w:tmpl w:val="EEB09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9D3743"/>
    <w:multiLevelType w:val="multilevel"/>
    <w:tmpl w:val="9828BD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69D43306"/>
    <w:multiLevelType w:val="multilevel"/>
    <w:tmpl w:val="427E2FC0"/>
    <w:lvl w:ilvl="0">
      <w:start w:val="7"/>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7" w15:restartNumberingAfterBreak="0">
    <w:nsid w:val="6C857090"/>
    <w:multiLevelType w:val="multilevel"/>
    <w:tmpl w:val="114039B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8" w15:restartNumberingAfterBreak="0">
    <w:nsid w:val="7430195C"/>
    <w:multiLevelType w:val="multilevel"/>
    <w:tmpl w:val="16B8FE20"/>
    <w:lvl w:ilvl="0">
      <w:start w:val="6"/>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1911381824">
    <w:abstractNumId w:val="16"/>
  </w:num>
  <w:num w:numId="2" w16cid:durableId="877818317">
    <w:abstractNumId w:val="3"/>
  </w:num>
  <w:num w:numId="3" w16cid:durableId="920142021">
    <w:abstractNumId w:val="15"/>
  </w:num>
  <w:num w:numId="4" w16cid:durableId="667833929">
    <w:abstractNumId w:val="1"/>
  </w:num>
  <w:num w:numId="5" w16cid:durableId="1368409014">
    <w:abstractNumId w:val="5"/>
  </w:num>
  <w:num w:numId="6" w16cid:durableId="1153566704">
    <w:abstractNumId w:val="9"/>
  </w:num>
  <w:num w:numId="7" w16cid:durableId="1987126312">
    <w:abstractNumId w:val="4"/>
  </w:num>
  <w:num w:numId="8" w16cid:durableId="557203621">
    <w:abstractNumId w:val="18"/>
  </w:num>
  <w:num w:numId="9" w16cid:durableId="1948076970">
    <w:abstractNumId w:val="10"/>
  </w:num>
  <w:num w:numId="10" w16cid:durableId="1883783660">
    <w:abstractNumId w:val="2"/>
  </w:num>
  <w:num w:numId="11" w16cid:durableId="488669035">
    <w:abstractNumId w:val="14"/>
  </w:num>
  <w:num w:numId="12" w16cid:durableId="2050377253">
    <w:abstractNumId w:val="11"/>
  </w:num>
  <w:num w:numId="13" w16cid:durableId="1074862063">
    <w:abstractNumId w:val="7"/>
  </w:num>
  <w:num w:numId="14" w16cid:durableId="1142695532">
    <w:abstractNumId w:val="8"/>
  </w:num>
  <w:num w:numId="15" w16cid:durableId="73011186">
    <w:abstractNumId w:val="12"/>
  </w:num>
  <w:num w:numId="16" w16cid:durableId="189805717">
    <w:abstractNumId w:val="0"/>
  </w:num>
  <w:num w:numId="17" w16cid:durableId="2136869130">
    <w:abstractNumId w:val="17"/>
  </w:num>
  <w:num w:numId="18" w16cid:durableId="350494287">
    <w:abstractNumId w:val="6"/>
  </w:num>
  <w:num w:numId="19" w16cid:durableId="5203655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FD1"/>
    <w:rsid w:val="00061F79"/>
    <w:rsid w:val="000E017A"/>
    <w:rsid w:val="00147490"/>
    <w:rsid w:val="00161727"/>
    <w:rsid w:val="00237A37"/>
    <w:rsid w:val="002554EF"/>
    <w:rsid w:val="00292E27"/>
    <w:rsid w:val="002E4B6F"/>
    <w:rsid w:val="002F432D"/>
    <w:rsid w:val="003152E6"/>
    <w:rsid w:val="0032174F"/>
    <w:rsid w:val="00476D69"/>
    <w:rsid w:val="00484175"/>
    <w:rsid w:val="004F5444"/>
    <w:rsid w:val="004F5EE7"/>
    <w:rsid w:val="006328F4"/>
    <w:rsid w:val="00652761"/>
    <w:rsid w:val="006F1AAE"/>
    <w:rsid w:val="00773A0C"/>
    <w:rsid w:val="007F0880"/>
    <w:rsid w:val="007F7DDC"/>
    <w:rsid w:val="00807732"/>
    <w:rsid w:val="008860E6"/>
    <w:rsid w:val="008D64A8"/>
    <w:rsid w:val="009017E2"/>
    <w:rsid w:val="00934FD1"/>
    <w:rsid w:val="00983FA4"/>
    <w:rsid w:val="00AA1CE2"/>
    <w:rsid w:val="00B81531"/>
    <w:rsid w:val="00C25481"/>
    <w:rsid w:val="00C426F1"/>
    <w:rsid w:val="00C449D6"/>
    <w:rsid w:val="00D14371"/>
    <w:rsid w:val="00D77F4A"/>
    <w:rsid w:val="00DB1432"/>
    <w:rsid w:val="00E877B6"/>
    <w:rsid w:val="00F6532A"/>
    <w:rsid w:val="00FD47BB"/>
    <w:rsid w:val="00FF2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5C7B"/>
  <w15:docId w15:val="{FBE390F8-71A6-4F90-883A-D8336BDD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paragraph">
    <w:name w:val="paragraph"/>
    <w:basedOn w:val="Normale"/>
    <w:rsid w:val="000802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Carpredefinitoparagrafo"/>
    <w:rsid w:val="0008024A"/>
  </w:style>
  <w:style w:type="character" w:customStyle="1" w:styleId="eop">
    <w:name w:val="eop"/>
    <w:basedOn w:val="Carpredefinitoparagrafo"/>
    <w:rsid w:val="0008024A"/>
  </w:style>
  <w:style w:type="character" w:customStyle="1" w:styleId="superscript">
    <w:name w:val="superscript"/>
    <w:basedOn w:val="Carpredefinitoparagrafo"/>
    <w:rsid w:val="0008024A"/>
  </w:style>
  <w:style w:type="character" w:styleId="Rimandocommento">
    <w:name w:val="annotation reference"/>
    <w:basedOn w:val="Carpredefinitoparagrafo"/>
    <w:uiPriority w:val="99"/>
    <w:semiHidden/>
    <w:unhideWhenUsed/>
    <w:rsid w:val="00481948"/>
    <w:rPr>
      <w:sz w:val="16"/>
      <w:szCs w:val="16"/>
    </w:rPr>
  </w:style>
  <w:style w:type="paragraph" w:styleId="Testocommento">
    <w:name w:val="annotation text"/>
    <w:basedOn w:val="Normale"/>
    <w:link w:val="TestocommentoCarattere"/>
    <w:uiPriority w:val="99"/>
    <w:unhideWhenUsed/>
    <w:rsid w:val="0048194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81948"/>
    <w:rPr>
      <w:sz w:val="20"/>
      <w:szCs w:val="20"/>
    </w:rPr>
  </w:style>
  <w:style w:type="paragraph" w:styleId="Soggettocommento">
    <w:name w:val="annotation subject"/>
    <w:basedOn w:val="Testocommento"/>
    <w:next w:val="Testocommento"/>
    <w:link w:val="SoggettocommentoCarattere"/>
    <w:uiPriority w:val="99"/>
    <w:semiHidden/>
    <w:unhideWhenUsed/>
    <w:rsid w:val="00481948"/>
    <w:rPr>
      <w:b/>
      <w:bCs/>
    </w:rPr>
  </w:style>
  <w:style w:type="character" w:customStyle="1" w:styleId="SoggettocommentoCarattere">
    <w:name w:val="Soggetto commento Carattere"/>
    <w:basedOn w:val="TestocommentoCarattere"/>
    <w:link w:val="Soggettocommento"/>
    <w:uiPriority w:val="99"/>
    <w:semiHidden/>
    <w:rsid w:val="00481948"/>
    <w:rPr>
      <w:b/>
      <w:bCs/>
      <w:sz w:val="20"/>
      <w:szCs w:val="20"/>
    </w:rPr>
  </w:style>
  <w:style w:type="paragraph" w:styleId="Testofumetto">
    <w:name w:val="Balloon Text"/>
    <w:basedOn w:val="Normale"/>
    <w:link w:val="TestofumettoCarattere"/>
    <w:uiPriority w:val="99"/>
    <w:semiHidden/>
    <w:unhideWhenUsed/>
    <w:rsid w:val="004819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1948"/>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0A11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A1177"/>
    <w:rPr>
      <w:sz w:val="20"/>
      <w:szCs w:val="20"/>
    </w:rPr>
  </w:style>
  <w:style w:type="character" w:styleId="Rimandonotaapidipagina">
    <w:name w:val="footnote reference"/>
    <w:basedOn w:val="Carpredefinitoparagrafo"/>
    <w:uiPriority w:val="99"/>
    <w:semiHidden/>
    <w:unhideWhenUsed/>
    <w:rsid w:val="000A1177"/>
    <w:rPr>
      <w:vertAlign w:val="superscript"/>
    </w:rPr>
  </w:style>
  <w:style w:type="paragraph" w:styleId="Revisione">
    <w:name w:val="Revision"/>
    <w:hidden/>
    <w:uiPriority w:val="99"/>
    <w:semiHidden/>
    <w:rsid w:val="003B4ACF"/>
    <w:pPr>
      <w:spacing w:after="0" w:line="240" w:lineRule="auto"/>
    </w:pPr>
  </w:style>
  <w:style w:type="paragraph" w:styleId="Paragrafoelenco">
    <w:name w:val="List Paragraph"/>
    <w:basedOn w:val="Normale"/>
    <w:uiPriority w:val="34"/>
    <w:qFormat/>
    <w:rsid w:val="002833AA"/>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P0ku0Q4COU+kpHYk7n8d1859w==">CgMxLjAyDmguYXd2eGE0Y25qeHRyMg5oLmQ5Y2sxdGdya2lldzIOaC5vcmVnMjFrejc5MWgyDmguOGduZDQzd3h5dTJ4Mg5oLnFsMXY5YjRvNjFkNDgAciExcklZcXEzd2Q1aTRHY3V1ZlZwcmZXOXdaTVcyMDZUdjU=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1723</Words>
  <Characters>9822</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fabio bazzani</cp:lastModifiedBy>
  <cp:revision>23</cp:revision>
  <cp:lastPrinted>2025-09-18T08:04:00Z</cp:lastPrinted>
  <dcterms:created xsi:type="dcterms:W3CDTF">2025-07-10T05:50:00Z</dcterms:created>
  <dcterms:modified xsi:type="dcterms:W3CDTF">2025-12-10T16:44:00Z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0x010100F9D29725B9904938AB855E27471558CF002DA80C43F21AAB438D0ECFC6E7EC3AF5</vt:lpwstr>
  </property>
  <property fmtid="{D5CDD505-2E9C-101B-9397-08002B2CF9AE}" pid="3" name="GSE_Tag_Categoria_Documento">
    <vt:lpwstr>273;#Autoconsumo collettivo e comunità energetiche|44c0816c-5021-44cb-92f1-56950d1961df</vt:lpwstr>
  </property>
  <property fmtid="{D5CDD505-2E9C-101B-9397-08002B2CF9AE}" pid="4" name="GSE_Tag_Tipologia_Documento">
    <vt:lpwstr>131</vt:lpwstr>
  </property>
  <property fmtid="{D5CDD505-2E9C-101B-9397-08002B2CF9AE}" pid="5" name="GSE_Tag">
    <vt:lpwstr>272;#AUTOCONSUMO E COMUNITÀ ENERGETICHE|d79aa9fc-3a4a-4cca-84ed-d627f2c2febb</vt:lpwstr>
  </property>
</Properties>
</file>